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3C360" w14:textId="311F6075" w:rsidR="00F87A76" w:rsidRPr="000474EB" w:rsidRDefault="0097614A" w:rsidP="00F87A76">
      <w:pPr>
        <w:spacing w:after="0" w:line="240" w:lineRule="auto"/>
        <w:ind w:right="-57"/>
        <w:jc w:val="center"/>
        <w:rPr>
          <w:rFonts w:ascii="Arial" w:eastAsia="Times New Roman" w:hAnsi="Arial" w:cs="Arial"/>
          <w:b/>
          <w:sz w:val="24"/>
          <w:szCs w:val="24"/>
          <w:lang w:eastAsia="fr-FR"/>
        </w:rPr>
      </w:pPr>
      <w:r>
        <w:rPr>
          <w:noProof/>
          <w:lang w:eastAsia="fr-FR"/>
        </w:rPr>
        <w:drawing>
          <wp:anchor distT="0" distB="0" distL="114300" distR="114300" simplePos="0" relativeHeight="251661312" behindDoc="0" locked="0" layoutInCell="1" allowOverlap="1" wp14:anchorId="61E21F86" wp14:editId="6C53CCFF">
            <wp:simplePos x="0" y="0"/>
            <wp:positionH relativeFrom="column">
              <wp:posOffset>30647</wp:posOffset>
            </wp:positionH>
            <wp:positionV relativeFrom="paragraph">
              <wp:posOffset>-28976</wp:posOffset>
            </wp:positionV>
            <wp:extent cx="1231551" cy="1132044"/>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36990" cy="1137043"/>
                    </a:xfrm>
                    <a:prstGeom prst="rect">
                      <a:avLst/>
                    </a:prstGeom>
                  </pic:spPr>
                </pic:pic>
              </a:graphicData>
            </a:graphic>
            <wp14:sizeRelH relativeFrom="margin">
              <wp14:pctWidth>0</wp14:pctWidth>
            </wp14:sizeRelH>
            <wp14:sizeRelV relativeFrom="margin">
              <wp14:pctHeight>0</wp14:pctHeight>
            </wp14:sizeRelV>
          </wp:anchor>
        </w:drawing>
      </w:r>
      <w:r w:rsidR="006B6F99" w:rsidRPr="000474EB">
        <w:rPr>
          <w:rFonts w:asciiTheme="minorHAnsi" w:hAnsiTheme="minorHAnsi" w:cstheme="minorHAnsi"/>
          <w:b/>
          <w:noProof/>
          <w:szCs w:val="26"/>
          <w:lang w:eastAsia="fr-FR"/>
        </w:rPr>
        <w:drawing>
          <wp:anchor distT="0" distB="0" distL="114300" distR="114300" simplePos="0" relativeHeight="251659264" behindDoc="0" locked="0" layoutInCell="1" allowOverlap="1" wp14:anchorId="21EFB563" wp14:editId="2E6CBBAA">
            <wp:simplePos x="0" y="0"/>
            <wp:positionH relativeFrom="margin">
              <wp:posOffset>-47625</wp:posOffset>
            </wp:positionH>
            <wp:positionV relativeFrom="page">
              <wp:posOffset>563245</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1D8B98" w14:textId="40A9E511" w:rsidR="006B6F99" w:rsidRPr="000474EB" w:rsidRDefault="006B6F99" w:rsidP="006B6F99">
      <w:pPr>
        <w:spacing w:after="0"/>
        <w:jc w:val="right"/>
        <w:rPr>
          <w:rFonts w:ascii="Arial" w:hAnsi="Arial" w:cs="Arial"/>
          <w:b/>
          <w:noProof/>
          <w:sz w:val="24"/>
          <w:szCs w:val="24"/>
          <w:lang w:eastAsia="fr-FR"/>
        </w:rPr>
      </w:pPr>
      <w:r w:rsidRPr="000474EB">
        <w:rPr>
          <w:rFonts w:ascii="Arial" w:hAnsi="Arial" w:cs="Arial"/>
          <w:b/>
          <w:noProof/>
          <w:sz w:val="24"/>
          <w:szCs w:val="24"/>
          <w:lang w:eastAsia="fr-FR"/>
        </w:rPr>
        <w:t>Service du Commissariat des Armées</w:t>
      </w:r>
    </w:p>
    <w:p w14:paraId="15813A10" w14:textId="3E074169" w:rsidR="006B6F99" w:rsidRPr="000474EB" w:rsidRDefault="00FE28D3" w:rsidP="006B6F99">
      <w:pPr>
        <w:spacing w:after="0"/>
        <w:jc w:val="right"/>
        <w:rPr>
          <w:rFonts w:ascii="Arial" w:hAnsi="Arial" w:cs="Arial"/>
          <w:b/>
          <w:noProof/>
          <w:sz w:val="24"/>
          <w:szCs w:val="24"/>
          <w:lang w:eastAsia="fr-FR"/>
        </w:rPr>
      </w:pPr>
      <w:r>
        <w:rPr>
          <w:rFonts w:ascii="Arial" w:hAnsi="Arial" w:cs="Arial"/>
          <w:b/>
          <w:noProof/>
          <w:sz w:val="24"/>
          <w:szCs w:val="24"/>
          <w:lang w:eastAsia="fr-FR"/>
        </w:rPr>
        <w:t>Direction du commissariat</w:t>
      </w:r>
    </w:p>
    <w:p w14:paraId="01D3A003" w14:textId="3813338F" w:rsidR="00A12FED" w:rsidRDefault="00A52D31" w:rsidP="006B6F99">
      <w:pPr>
        <w:spacing w:after="0"/>
        <w:jc w:val="right"/>
        <w:rPr>
          <w:rFonts w:ascii="Arial" w:hAnsi="Arial" w:cs="Arial"/>
          <w:b/>
          <w:noProof/>
          <w:sz w:val="24"/>
          <w:szCs w:val="24"/>
          <w:lang w:eastAsia="fr-FR"/>
        </w:rPr>
      </w:pPr>
      <w:r>
        <w:rPr>
          <w:rFonts w:ascii="Arial" w:hAnsi="Arial" w:cs="Arial"/>
          <w:b/>
          <w:noProof/>
          <w:sz w:val="24"/>
          <w:szCs w:val="24"/>
          <w:lang w:eastAsia="fr-FR"/>
        </w:rPr>
        <w:t>d</w:t>
      </w:r>
      <w:r w:rsidR="00FE28D3">
        <w:rPr>
          <w:rFonts w:ascii="Arial" w:hAnsi="Arial" w:cs="Arial"/>
          <w:b/>
          <w:noProof/>
          <w:sz w:val="24"/>
          <w:szCs w:val="24"/>
          <w:lang w:eastAsia="fr-FR"/>
        </w:rPr>
        <w:t xml:space="preserve">es </w:t>
      </w:r>
      <w:r w:rsidR="00037F0C" w:rsidRPr="00037F0C">
        <w:rPr>
          <w:rFonts w:ascii="Arial" w:hAnsi="Arial" w:cs="Arial"/>
          <w:b/>
          <w:noProof/>
          <w:sz w:val="24"/>
          <w:szCs w:val="24"/>
          <w:lang w:eastAsia="fr-FR"/>
        </w:rPr>
        <w:t>Forces Armées en Polynésie française</w:t>
      </w:r>
    </w:p>
    <w:p w14:paraId="665D4C72" w14:textId="77777777" w:rsidR="00037F0C" w:rsidRPr="000474EB" w:rsidRDefault="00037F0C" w:rsidP="006B6F99">
      <w:pPr>
        <w:spacing w:after="0"/>
        <w:jc w:val="right"/>
        <w:rPr>
          <w:rFonts w:ascii="Arial" w:hAnsi="Arial" w:cs="Arial"/>
          <w:b/>
          <w:sz w:val="24"/>
          <w:szCs w:val="24"/>
        </w:rPr>
      </w:pPr>
    </w:p>
    <w:tbl>
      <w:tblPr>
        <w:tblW w:w="0" w:type="auto"/>
        <w:tblLayout w:type="fixed"/>
        <w:tblCellMar>
          <w:left w:w="71" w:type="dxa"/>
          <w:right w:w="71" w:type="dxa"/>
        </w:tblCellMar>
        <w:tblLook w:val="0000" w:firstRow="0" w:lastRow="0" w:firstColumn="0" w:lastColumn="0" w:noHBand="0" w:noVBand="0"/>
      </w:tblPr>
      <w:tblGrid>
        <w:gridCol w:w="10419"/>
      </w:tblGrid>
      <w:tr w:rsidR="00A12FED" w:rsidRPr="000474EB" w14:paraId="51D35EF2" w14:textId="77777777" w:rsidTr="00D36165">
        <w:tc>
          <w:tcPr>
            <w:tcW w:w="10419" w:type="dxa"/>
          </w:tcPr>
          <w:p w14:paraId="6463557C" w14:textId="3815A31D" w:rsidR="00A12FED" w:rsidRPr="000474EB" w:rsidRDefault="00A12FED" w:rsidP="00D36165">
            <w:pPr>
              <w:pStyle w:val="Pieddepage"/>
              <w:tabs>
                <w:tab w:val="clear" w:pos="4536"/>
                <w:tab w:val="clear" w:pos="9072"/>
              </w:tabs>
              <w:jc w:val="center"/>
              <w:rPr>
                <w:rFonts w:ascii="Arial" w:hAnsi="Arial" w:cs="Arial"/>
                <w:sz w:val="24"/>
              </w:rPr>
            </w:pPr>
          </w:p>
        </w:tc>
      </w:tr>
    </w:tbl>
    <w:p w14:paraId="34EE4F25" w14:textId="648F60A3" w:rsidR="00DC50C8" w:rsidRPr="000474EB" w:rsidRDefault="008F3FCB" w:rsidP="00A12FED">
      <w:pPr>
        <w:pBdr>
          <w:top w:val="single" w:sz="4" w:space="1" w:color="auto"/>
          <w:left w:val="single" w:sz="4" w:space="4" w:color="auto"/>
          <w:bottom w:val="single" w:sz="4" w:space="1" w:color="auto"/>
          <w:right w:val="single" w:sz="4" w:space="4" w:color="auto"/>
        </w:pBdr>
        <w:spacing w:after="240" w:line="240" w:lineRule="auto"/>
        <w:jc w:val="center"/>
        <w:rPr>
          <w:rFonts w:ascii="Arial" w:hAnsi="Arial" w:cs="Arial"/>
          <w:b/>
          <w:sz w:val="28"/>
          <w:szCs w:val="28"/>
        </w:rPr>
      </w:pPr>
      <w:r w:rsidRPr="000474EB">
        <w:rPr>
          <w:rFonts w:ascii="Arial" w:hAnsi="Arial" w:cs="Arial"/>
          <w:b/>
          <w:sz w:val="28"/>
          <w:szCs w:val="28"/>
        </w:rPr>
        <w:t>CAHIER DES CLAUSES</w:t>
      </w:r>
      <w:r w:rsidR="00A12FED" w:rsidRPr="000474EB">
        <w:rPr>
          <w:rFonts w:ascii="Arial" w:hAnsi="Arial" w:cs="Arial"/>
          <w:b/>
          <w:sz w:val="28"/>
          <w:szCs w:val="28"/>
        </w:rPr>
        <w:t xml:space="preserve"> </w:t>
      </w:r>
      <w:r w:rsidRPr="000474EB">
        <w:rPr>
          <w:rFonts w:ascii="Arial" w:hAnsi="Arial" w:cs="Arial"/>
          <w:b/>
          <w:sz w:val="28"/>
          <w:szCs w:val="28"/>
        </w:rPr>
        <w:t xml:space="preserve">PARTICULIÈRES </w:t>
      </w:r>
      <w:r w:rsidR="00A12FED" w:rsidRPr="000474EB">
        <w:rPr>
          <w:rFonts w:ascii="Arial" w:hAnsi="Arial" w:cs="Arial"/>
          <w:b/>
          <w:sz w:val="28"/>
          <w:szCs w:val="28"/>
        </w:rPr>
        <w:br/>
        <w:t>(</w:t>
      </w:r>
      <w:r w:rsidRPr="000474EB">
        <w:rPr>
          <w:rFonts w:ascii="Arial" w:hAnsi="Arial" w:cs="Arial"/>
          <w:b/>
          <w:sz w:val="28"/>
          <w:szCs w:val="28"/>
        </w:rPr>
        <w:t>CCP)</w:t>
      </w:r>
    </w:p>
    <w:p w14:paraId="3F4071A9" w14:textId="05DB0D2D" w:rsidR="0062125F" w:rsidRPr="000474EB" w:rsidRDefault="0062125F" w:rsidP="009D4B25">
      <w:pPr>
        <w:spacing w:line="240" w:lineRule="auto"/>
        <w:jc w:val="center"/>
        <w:rPr>
          <w:rFonts w:ascii="Arial" w:hAnsi="Arial" w:cs="Arial"/>
          <w:b/>
          <w:sz w:val="22"/>
          <w:u w:val="single"/>
        </w:rPr>
      </w:pPr>
    </w:p>
    <w:p w14:paraId="18BB1BCB" w14:textId="1FC3FE33" w:rsidR="00DC50C8" w:rsidRPr="000474EB" w:rsidRDefault="008F3FCB" w:rsidP="009D4B25">
      <w:pPr>
        <w:spacing w:line="240" w:lineRule="auto"/>
        <w:jc w:val="center"/>
        <w:rPr>
          <w:rFonts w:ascii="Arial" w:hAnsi="Arial" w:cs="Arial"/>
          <w:b/>
          <w:sz w:val="22"/>
        </w:rPr>
      </w:pPr>
      <w:r w:rsidRPr="000474EB">
        <w:rPr>
          <w:rFonts w:ascii="Arial" w:hAnsi="Arial" w:cs="Arial"/>
          <w:b/>
          <w:sz w:val="22"/>
          <w:u w:val="single"/>
        </w:rPr>
        <w:t>SEGMENT D’ACHATS</w:t>
      </w:r>
      <w:r w:rsidR="005F5970" w:rsidRPr="000474EB">
        <w:rPr>
          <w:rFonts w:ascii="Arial" w:hAnsi="Arial" w:cs="Arial"/>
          <w:b/>
          <w:sz w:val="22"/>
        </w:rPr>
        <w:t xml:space="preserve"> </w:t>
      </w:r>
      <w:r w:rsidRPr="000474EB">
        <w:rPr>
          <w:rFonts w:ascii="Arial" w:hAnsi="Arial" w:cs="Arial"/>
          <w:b/>
          <w:sz w:val="22"/>
        </w:rPr>
        <w:t xml:space="preserve">: </w:t>
      </w:r>
    </w:p>
    <w:p w14:paraId="2C140DA0" w14:textId="07387976" w:rsidR="00BA218B" w:rsidRDefault="002F080C" w:rsidP="00682765">
      <w:pPr>
        <w:spacing w:before="120" w:after="120" w:line="240" w:lineRule="auto"/>
        <w:jc w:val="center"/>
        <w:rPr>
          <w:rFonts w:ascii="Arial" w:hAnsi="Arial" w:cs="Arial"/>
          <w:sz w:val="22"/>
        </w:rPr>
      </w:pPr>
      <w:r w:rsidRPr="000474EB">
        <w:rPr>
          <w:rFonts w:ascii="Arial" w:hAnsi="Arial" w:cs="Arial"/>
          <w:b/>
          <w:sz w:val="22"/>
        </w:rPr>
        <w:t>Code GM</w:t>
      </w:r>
      <w:r w:rsidRPr="000474EB">
        <w:rPr>
          <w:rFonts w:ascii="Arial" w:hAnsi="Arial" w:cs="Arial"/>
          <w:sz w:val="22"/>
        </w:rPr>
        <w:t xml:space="preserve"> : </w:t>
      </w:r>
      <w:r w:rsidR="00A54DC7" w:rsidRPr="00A54DC7">
        <w:rPr>
          <w:rFonts w:ascii="Arial" w:hAnsi="Arial" w:cs="Arial"/>
          <w:sz w:val="22"/>
        </w:rPr>
        <w:t>35.02.02 Transport de biens par voie maritime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732"/>
        <w:gridCol w:w="6095"/>
      </w:tblGrid>
      <w:tr w:rsidR="00CC19D6" w:rsidRPr="00641DE9" w14:paraId="29CA2E85" w14:textId="77777777" w:rsidTr="00CC19D6">
        <w:trPr>
          <w:trHeight w:val="397"/>
          <w:jc w:val="center"/>
        </w:trPr>
        <w:tc>
          <w:tcPr>
            <w:tcW w:w="3256" w:type="dxa"/>
            <w:gridSpan w:val="2"/>
            <w:shd w:val="clear" w:color="auto" w:fill="D9D9D9"/>
            <w:vAlign w:val="center"/>
          </w:tcPr>
          <w:p w14:paraId="7ED278ED" w14:textId="77777777" w:rsidR="00CC19D6" w:rsidRPr="00641DE9" w:rsidRDefault="00CC19D6" w:rsidP="00CC19D6">
            <w:pPr>
              <w:spacing w:after="0" w:line="240" w:lineRule="auto"/>
              <w:jc w:val="center"/>
              <w:rPr>
                <w:rFonts w:ascii="Arial" w:hAnsi="Arial" w:cs="Arial"/>
                <w:b/>
                <w:sz w:val="22"/>
              </w:rPr>
            </w:pPr>
            <w:r w:rsidRPr="00641DE9">
              <w:rPr>
                <w:rFonts w:ascii="Arial" w:hAnsi="Arial" w:cs="Arial"/>
                <w:b/>
                <w:sz w:val="22"/>
              </w:rPr>
              <w:t>CCP n°</w:t>
            </w:r>
          </w:p>
        </w:tc>
        <w:tc>
          <w:tcPr>
            <w:tcW w:w="6095" w:type="dxa"/>
            <w:vAlign w:val="center"/>
          </w:tcPr>
          <w:p w14:paraId="6B7605D2" w14:textId="10171265" w:rsidR="00CC19D6" w:rsidRPr="00641DE9" w:rsidRDefault="00C75AA7" w:rsidP="00CC19D6">
            <w:pPr>
              <w:spacing w:before="120" w:after="120" w:line="240" w:lineRule="auto"/>
              <w:rPr>
                <w:rFonts w:ascii="Arial" w:hAnsi="Arial" w:cs="Arial"/>
                <w:sz w:val="22"/>
              </w:rPr>
            </w:pPr>
            <w:r>
              <w:rPr>
                <w:rFonts w:ascii="Arial" w:hAnsi="Arial" w:cs="Arial"/>
                <w:sz w:val="22"/>
              </w:rPr>
              <w:t>10</w:t>
            </w:r>
            <w:r w:rsidR="002E490F">
              <w:rPr>
                <w:rFonts w:ascii="Arial" w:hAnsi="Arial" w:cs="Arial"/>
                <w:sz w:val="22"/>
              </w:rPr>
              <w:t>/26</w:t>
            </w:r>
          </w:p>
        </w:tc>
      </w:tr>
      <w:tr w:rsidR="00CC19D6" w:rsidRPr="00641DE9" w14:paraId="11E973EF" w14:textId="77777777" w:rsidTr="00CC19D6">
        <w:trPr>
          <w:trHeight w:val="397"/>
          <w:jc w:val="center"/>
        </w:trPr>
        <w:tc>
          <w:tcPr>
            <w:tcW w:w="1524" w:type="dxa"/>
            <w:vMerge w:val="restart"/>
            <w:shd w:val="clear" w:color="auto" w:fill="D9D9D9"/>
            <w:vAlign w:val="center"/>
          </w:tcPr>
          <w:p w14:paraId="4C676714" w14:textId="6839BD0F" w:rsidR="00CC19D6" w:rsidRPr="00641DE9" w:rsidRDefault="00CC19D6" w:rsidP="00CC19D6">
            <w:pPr>
              <w:spacing w:after="0" w:line="240" w:lineRule="auto"/>
              <w:jc w:val="center"/>
              <w:rPr>
                <w:rFonts w:ascii="Arial" w:hAnsi="Arial" w:cs="Arial"/>
                <w:b/>
                <w:sz w:val="22"/>
              </w:rPr>
            </w:pPr>
            <w:r w:rsidRPr="00641DE9">
              <w:rPr>
                <w:rFonts w:ascii="Arial" w:hAnsi="Arial" w:cs="Arial"/>
                <w:b/>
                <w:sz w:val="22"/>
              </w:rPr>
              <w:t xml:space="preserve">Objet </w:t>
            </w:r>
            <w:r>
              <w:rPr>
                <w:rFonts w:ascii="Arial" w:hAnsi="Arial" w:cs="Arial"/>
                <w:b/>
                <w:sz w:val="22"/>
              </w:rPr>
              <w:t>du marché public :</w:t>
            </w:r>
          </w:p>
        </w:tc>
        <w:tc>
          <w:tcPr>
            <w:tcW w:w="1732" w:type="dxa"/>
            <w:shd w:val="clear" w:color="auto" w:fill="D9D9D9"/>
            <w:vAlign w:val="center"/>
          </w:tcPr>
          <w:p w14:paraId="35EA3E09" w14:textId="77777777" w:rsidR="00CC19D6" w:rsidRPr="00641DE9" w:rsidRDefault="00CC19D6" w:rsidP="00CC19D6">
            <w:pPr>
              <w:spacing w:after="0" w:line="240" w:lineRule="auto"/>
              <w:jc w:val="center"/>
              <w:rPr>
                <w:rFonts w:ascii="Arial" w:hAnsi="Arial" w:cs="Arial"/>
                <w:b/>
                <w:sz w:val="22"/>
              </w:rPr>
            </w:pPr>
            <w:r w:rsidRPr="00641DE9">
              <w:rPr>
                <w:rFonts w:ascii="Arial" w:hAnsi="Arial" w:cs="Arial"/>
                <w:b/>
                <w:sz w:val="22"/>
              </w:rPr>
              <w:t>Objet d</w:t>
            </w:r>
            <w:r>
              <w:rPr>
                <w:rFonts w:ascii="Arial" w:hAnsi="Arial" w:cs="Arial"/>
                <w:b/>
                <w:sz w:val="22"/>
              </w:rPr>
              <w:t xml:space="preserve">e la consultation </w:t>
            </w:r>
            <w:r w:rsidRPr="00641DE9">
              <w:rPr>
                <w:rFonts w:ascii="Arial" w:hAnsi="Arial" w:cs="Arial"/>
                <w:b/>
                <w:sz w:val="22"/>
              </w:rPr>
              <w:t>:</w:t>
            </w:r>
          </w:p>
        </w:tc>
        <w:tc>
          <w:tcPr>
            <w:tcW w:w="6095" w:type="dxa"/>
            <w:vAlign w:val="center"/>
          </w:tcPr>
          <w:p w14:paraId="765ABBF4" w14:textId="7BD31C21" w:rsidR="00CC19D6" w:rsidRPr="002C19B2" w:rsidRDefault="00FF1534" w:rsidP="00CC19D6">
            <w:pPr>
              <w:spacing w:before="120" w:after="120" w:line="240" w:lineRule="auto"/>
              <w:rPr>
                <w:rFonts w:ascii="Arial" w:hAnsi="Arial" w:cs="Arial"/>
                <w:sz w:val="22"/>
              </w:rPr>
            </w:pPr>
            <w:r w:rsidRPr="00FF1534">
              <w:rPr>
                <w:rFonts w:ascii="Arial" w:hAnsi="Arial" w:cs="Arial"/>
                <w:sz w:val="22"/>
              </w:rPr>
              <w:t>Prestations de transport maritime de marchandises, de véhicules et d’engins de travaux publics dans les îles de Polynésie française au profit des Forces Armées en Polynésie française (FAPF) et du Régiment du Service Militaire Adapté (RSMA).</w:t>
            </w:r>
          </w:p>
        </w:tc>
      </w:tr>
      <w:tr w:rsidR="00CC19D6" w:rsidRPr="00641DE9" w14:paraId="31B661DA" w14:textId="77777777" w:rsidTr="00CC19D6">
        <w:trPr>
          <w:trHeight w:val="397"/>
          <w:jc w:val="center"/>
        </w:trPr>
        <w:tc>
          <w:tcPr>
            <w:tcW w:w="1524" w:type="dxa"/>
            <w:vMerge/>
            <w:shd w:val="clear" w:color="auto" w:fill="D9D9D9"/>
            <w:vAlign w:val="center"/>
          </w:tcPr>
          <w:p w14:paraId="441147B4" w14:textId="77777777" w:rsidR="00CC19D6" w:rsidRPr="00641DE9" w:rsidRDefault="00CC19D6" w:rsidP="00CC19D6">
            <w:pPr>
              <w:spacing w:after="0" w:line="240" w:lineRule="auto"/>
              <w:jc w:val="center"/>
              <w:rPr>
                <w:rFonts w:ascii="Arial" w:hAnsi="Arial" w:cs="Arial"/>
                <w:b/>
                <w:sz w:val="22"/>
              </w:rPr>
            </w:pPr>
          </w:p>
        </w:tc>
        <w:tc>
          <w:tcPr>
            <w:tcW w:w="1732" w:type="dxa"/>
            <w:shd w:val="clear" w:color="auto" w:fill="D9D9D9"/>
            <w:vAlign w:val="center"/>
          </w:tcPr>
          <w:p w14:paraId="65F8A0DA" w14:textId="77777777" w:rsidR="00CC19D6" w:rsidRPr="00641DE9" w:rsidRDefault="00CC19D6" w:rsidP="00CC19D6">
            <w:pPr>
              <w:spacing w:after="0" w:line="240" w:lineRule="auto"/>
              <w:jc w:val="center"/>
              <w:rPr>
                <w:rFonts w:ascii="Arial" w:hAnsi="Arial" w:cs="Arial"/>
                <w:b/>
                <w:sz w:val="22"/>
              </w:rPr>
            </w:pPr>
            <w:r w:rsidRPr="00641DE9">
              <w:rPr>
                <w:rFonts w:ascii="Arial" w:hAnsi="Arial" w:cs="Arial"/>
                <w:b/>
                <w:sz w:val="22"/>
              </w:rPr>
              <w:t xml:space="preserve">Objet </w:t>
            </w:r>
            <w:r>
              <w:rPr>
                <w:rFonts w:ascii="Arial" w:hAnsi="Arial" w:cs="Arial"/>
                <w:b/>
                <w:sz w:val="22"/>
              </w:rPr>
              <w:t>des lots :</w:t>
            </w:r>
          </w:p>
        </w:tc>
        <w:tc>
          <w:tcPr>
            <w:tcW w:w="6095" w:type="dxa"/>
            <w:vAlign w:val="center"/>
          </w:tcPr>
          <w:p w14:paraId="4C073D66" w14:textId="17C6F64F" w:rsidR="00C75AA7" w:rsidRPr="00C75AA7" w:rsidRDefault="00C75AA7" w:rsidP="00C75AA7">
            <w:pPr>
              <w:spacing w:before="120" w:after="120" w:line="240" w:lineRule="auto"/>
              <w:rPr>
                <w:rFonts w:ascii="Arial" w:hAnsi="Arial" w:cs="Arial"/>
                <w:sz w:val="22"/>
              </w:rPr>
            </w:pPr>
            <w:r>
              <w:rPr>
                <w:rFonts w:ascii="Arial" w:hAnsi="Arial" w:cs="Arial"/>
                <w:sz w:val="22"/>
              </w:rPr>
              <w:t xml:space="preserve">Lot n° 1 : </w:t>
            </w:r>
            <w:r w:rsidRPr="00C75AA7">
              <w:rPr>
                <w:rFonts w:ascii="Arial" w:hAnsi="Arial" w:cs="Arial"/>
                <w:sz w:val="22"/>
              </w:rPr>
              <w:t>Les îles de l’archipel de la Société</w:t>
            </w:r>
          </w:p>
          <w:p w14:paraId="4CCB4513" w14:textId="7A234782" w:rsidR="00C75AA7" w:rsidRPr="00C75AA7" w:rsidRDefault="00C75AA7" w:rsidP="00C75AA7">
            <w:pPr>
              <w:spacing w:before="120" w:after="120" w:line="240" w:lineRule="auto"/>
              <w:rPr>
                <w:rFonts w:ascii="Arial" w:hAnsi="Arial" w:cs="Arial"/>
                <w:sz w:val="22"/>
              </w:rPr>
            </w:pPr>
            <w:r>
              <w:rPr>
                <w:rFonts w:ascii="Arial" w:hAnsi="Arial" w:cs="Arial"/>
                <w:sz w:val="22"/>
              </w:rPr>
              <w:t xml:space="preserve">Lot n° 2 : </w:t>
            </w:r>
            <w:r w:rsidRPr="00C75AA7">
              <w:rPr>
                <w:rFonts w:ascii="Arial" w:hAnsi="Arial" w:cs="Arial"/>
                <w:sz w:val="22"/>
              </w:rPr>
              <w:t>Les îles de l’archipel des Australes</w:t>
            </w:r>
          </w:p>
          <w:p w14:paraId="2D25CDA2" w14:textId="2E66051E" w:rsidR="00C75AA7" w:rsidRPr="00C75AA7" w:rsidRDefault="00C75AA7" w:rsidP="00C75AA7">
            <w:pPr>
              <w:spacing w:before="120" w:after="120" w:line="240" w:lineRule="auto"/>
              <w:rPr>
                <w:rFonts w:ascii="Arial" w:hAnsi="Arial" w:cs="Arial"/>
                <w:sz w:val="22"/>
              </w:rPr>
            </w:pPr>
            <w:r>
              <w:rPr>
                <w:rFonts w:ascii="Arial" w:hAnsi="Arial" w:cs="Arial"/>
                <w:sz w:val="22"/>
              </w:rPr>
              <w:t xml:space="preserve">Lot n° 3 : </w:t>
            </w:r>
            <w:r w:rsidRPr="00C75AA7">
              <w:rPr>
                <w:rFonts w:ascii="Arial" w:hAnsi="Arial" w:cs="Arial"/>
                <w:sz w:val="22"/>
              </w:rPr>
              <w:t>Les îles de l’archipel des Marquises</w:t>
            </w:r>
          </w:p>
          <w:p w14:paraId="1E4E90A0" w14:textId="4198398D" w:rsidR="00C75AA7" w:rsidRPr="00C75AA7" w:rsidRDefault="00C75AA7" w:rsidP="00C75AA7">
            <w:pPr>
              <w:spacing w:before="120" w:after="120" w:line="240" w:lineRule="auto"/>
              <w:rPr>
                <w:rFonts w:ascii="Arial" w:hAnsi="Arial" w:cs="Arial"/>
                <w:sz w:val="22"/>
              </w:rPr>
            </w:pPr>
            <w:r>
              <w:rPr>
                <w:rFonts w:ascii="Arial" w:hAnsi="Arial" w:cs="Arial"/>
                <w:sz w:val="22"/>
              </w:rPr>
              <w:t xml:space="preserve">Lot n° 4 : </w:t>
            </w:r>
            <w:r w:rsidRPr="00C75AA7">
              <w:rPr>
                <w:rFonts w:ascii="Arial" w:hAnsi="Arial" w:cs="Arial"/>
                <w:sz w:val="22"/>
              </w:rPr>
              <w:t>Les îles de l’archipel des Tuamotu Ouest</w:t>
            </w:r>
          </w:p>
          <w:p w14:paraId="470F1C9F" w14:textId="57BD9DB0" w:rsidR="00C75AA7" w:rsidRPr="00C75AA7" w:rsidRDefault="00C75AA7" w:rsidP="00C75AA7">
            <w:pPr>
              <w:spacing w:before="120" w:after="120" w:line="240" w:lineRule="auto"/>
              <w:rPr>
                <w:rFonts w:ascii="Arial" w:hAnsi="Arial" w:cs="Arial"/>
                <w:sz w:val="22"/>
              </w:rPr>
            </w:pPr>
            <w:r>
              <w:rPr>
                <w:rFonts w:ascii="Arial" w:hAnsi="Arial" w:cs="Arial"/>
                <w:sz w:val="22"/>
              </w:rPr>
              <w:t xml:space="preserve">Lot n° 5 : </w:t>
            </w:r>
            <w:r w:rsidRPr="00C75AA7">
              <w:rPr>
                <w:rFonts w:ascii="Arial" w:hAnsi="Arial" w:cs="Arial"/>
                <w:sz w:val="22"/>
              </w:rPr>
              <w:t>Les îles de l’archipel des Tuamotu Centre</w:t>
            </w:r>
          </w:p>
          <w:p w14:paraId="29C9D914" w14:textId="1B961013" w:rsidR="00C75AA7" w:rsidRPr="00C75AA7" w:rsidRDefault="00C75AA7" w:rsidP="00C75AA7">
            <w:pPr>
              <w:spacing w:before="120" w:after="120" w:line="240" w:lineRule="auto"/>
              <w:rPr>
                <w:rFonts w:ascii="Arial" w:hAnsi="Arial" w:cs="Arial"/>
                <w:sz w:val="22"/>
              </w:rPr>
            </w:pPr>
            <w:r>
              <w:rPr>
                <w:rFonts w:ascii="Arial" w:hAnsi="Arial" w:cs="Arial"/>
                <w:sz w:val="22"/>
              </w:rPr>
              <w:t xml:space="preserve">Lot n° 6 : </w:t>
            </w:r>
            <w:r w:rsidRPr="00C75AA7">
              <w:rPr>
                <w:rFonts w:ascii="Arial" w:hAnsi="Arial" w:cs="Arial"/>
                <w:sz w:val="22"/>
              </w:rPr>
              <w:t>Les îles de l’archipel des Tuamotu Nord-Est</w:t>
            </w:r>
          </w:p>
          <w:p w14:paraId="3F999B86" w14:textId="3CAAB369" w:rsidR="00C75AA7" w:rsidRPr="00C75AA7" w:rsidRDefault="00C75AA7" w:rsidP="00C75AA7">
            <w:pPr>
              <w:spacing w:before="120" w:after="120" w:line="240" w:lineRule="auto"/>
              <w:rPr>
                <w:rFonts w:ascii="Arial" w:hAnsi="Arial" w:cs="Arial"/>
                <w:sz w:val="22"/>
              </w:rPr>
            </w:pPr>
            <w:r>
              <w:rPr>
                <w:rFonts w:ascii="Arial" w:hAnsi="Arial" w:cs="Arial"/>
                <w:sz w:val="22"/>
              </w:rPr>
              <w:t xml:space="preserve">Lot n° 7 : </w:t>
            </w:r>
            <w:r w:rsidRPr="00C75AA7">
              <w:rPr>
                <w:rFonts w:ascii="Arial" w:hAnsi="Arial" w:cs="Arial"/>
                <w:sz w:val="22"/>
              </w:rPr>
              <w:t>Les îles de l’archipel des Tuamotu Est</w:t>
            </w:r>
          </w:p>
          <w:p w14:paraId="3B7FD25F" w14:textId="4DD9A8D6" w:rsidR="001B32DD" w:rsidRPr="002C19B2" w:rsidRDefault="00C75AA7" w:rsidP="00C75AA7">
            <w:pPr>
              <w:spacing w:before="120" w:after="120" w:line="240" w:lineRule="auto"/>
              <w:rPr>
                <w:rFonts w:ascii="Arial" w:hAnsi="Arial" w:cs="Arial"/>
                <w:sz w:val="22"/>
              </w:rPr>
            </w:pPr>
            <w:r>
              <w:rPr>
                <w:rFonts w:ascii="Arial" w:hAnsi="Arial" w:cs="Arial"/>
                <w:sz w:val="22"/>
              </w:rPr>
              <w:t xml:space="preserve">Lot n° 8 : </w:t>
            </w:r>
            <w:r w:rsidRPr="00C75AA7">
              <w:rPr>
                <w:rFonts w:ascii="Arial" w:hAnsi="Arial" w:cs="Arial"/>
                <w:sz w:val="22"/>
              </w:rPr>
              <w:t>Les îles de l’archipel des Gambier</w:t>
            </w:r>
          </w:p>
        </w:tc>
      </w:tr>
      <w:tr w:rsidR="00CC19D6" w:rsidRPr="00641DE9" w14:paraId="2E27B16A" w14:textId="77777777" w:rsidTr="00CC19D6">
        <w:trPr>
          <w:trHeight w:val="697"/>
          <w:jc w:val="center"/>
        </w:trPr>
        <w:tc>
          <w:tcPr>
            <w:tcW w:w="3256" w:type="dxa"/>
            <w:gridSpan w:val="2"/>
            <w:shd w:val="clear" w:color="auto" w:fill="D9D9D9"/>
            <w:vAlign w:val="center"/>
          </w:tcPr>
          <w:p w14:paraId="3CD4ABC8" w14:textId="77777777" w:rsidR="00CC19D6" w:rsidRPr="00641DE9" w:rsidRDefault="00CC19D6" w:rsidP="00CC19D6">
            <w:pPr>
              <w:spacing w:after="0" w:line="240" w:lineRule="auto"/>
              <w:jc w:val="center"/>
              <w:rPr>
                <w:rFonts w:ascii="Arial" w:hAnsi="Arial" w:cs="Arial"/>
                <w:b/>
                <w:sz w:val="22"/>
              </w:rPr>
            </w:pPr>
            <w:r w:rsidRPr="00641DE9">
              <w:rPr>
                <w:rFonts w:ascii="Arial" w:hAnsi="Arial" w:cs="Arial"/>
                <w:b/>
                <w:sz w:val="22"/>
              </w:rPr>
              <w:t>Forme du marché public :</w:t>
            </w:r>
          </w:p>
        </w:tc>
        <w:tc>
          <w:tcPr>
            <w:tcW w:w="6095" w:type="dxa"/>
            <w:vAlign w:val="center"/>
          </w:tcPr>
          <w:p w14:paraId="45CEEB5A" w14:textId="413DCDF5" w:rsidR="00CC19D6" w:rsidRPr="002C19B2" w:rsidRDefault="00F05728" w:rsidP="00CC19D6">
            <w:pPr>
              <w:spacing w:before="120" w:after="120" w:line="240" w:lineRule="auto"/>
              <w:rPr>
                <w:rFonts w:ascii="Arial" w:hAnsi="Arial" w:cs="Arial"/>
                <w:sz w:val="22"/>
              </w:rPr>
            </w:pPr>
            <w:r w:rsidRPr="002C19B2">
              <w:rPr>
                <w:rFonts w:ascii="Arial" w:hAnsi="Arial" w:cs="Arial"/>
                <w:sz w:val="22"/>
              </w:rPr>
              <w:t>Accord-cadre à bons de commande conformément aux dispositions des articles L. 2125-1, R. 2162-1 à R. 2162-6. et R. 2162-13. à R. 2162-14. du Code de la commande publique</w:t>
            </w:r>
          </w:p>
        </w:tc>
      </w:tr>
      <w:tr w:rsidR="00CC19D6" w:rsidRPr="00641DE9" w14:paraId="194C9420" w14:textId="77777777" w:rsidTr="00CC19D6">
        <w:trPr>
          <w:trHeight w:val="397"/>
          <w:jc w:val="center"/>
        </w:trPr>
        <w:tc>
          <w:tcPr>
            <w:tcW w:w="3256" w:type="dxa"/>
            <w:gridSpan w:val="2"/>
            <w:shd w:val="clear" w:color="auto" w:fill="D9D9D9"/>
            <w:vAlign w:val="center"/>
          </w:tcPr>
          <w:p w14:paraId="43CE018E" w14:textId="1D4191B2" w:rsidR="00CC19D6" w:rsidRPr="00641DE9" w:rsidRDefault="00CC19D6" w:rsidP="00CC19D6">
            <w:pPr>
              <w:spacing w:after="0" w:line="240" w:lineRule="auto"/>
              <w:jc w:val="center"/>
              <w:rPr>
                <w:rFonts w:ascii="Arial" w:hAnsi="Arial" w:cs="Arial"/>
                <w:b/>
                <w:sz w:val="22"/>
              </w:rPr>
            </w:pPr>
            <w:r w:rsidRPr="00641DE9">
              <w:rPr>
                <w:rFonts w:ascii="Arial" w:hAnsi="Arial" w:cs="Arial"/>
                <w:b/>
                <w:sz w:val="22"/>
              </w:rPr>
              <w:t>Mode de passation :</w:t>
            </w:r>
          </w:p>
        </w:tc>
        <w:tc>
          <w:tcPr>
            <w:tcW w:w="6095" w:type="dxa"/>
            <w:vAlign w:val="center"/>
          </w:tcPr>
          <w:p w14:paraId="511E7A74" w14:textId="4D299FD7" w:rsidR="000A35F7" w:rsidRPr="00641DE9" w:rsidRDefault="00F05728" w:rsidP="000A35F7">
            <w:pPr>
              <w:pStyle w:val="OmniPage3847"/>
              <w:widowControl/>
              <w:tabs>
                <w:tab w:val="clear" w:pos="495"/>
                <w:tab w:val="clear" w:pos="10404"/>
              </w:tabs>
              <w:spacing w:before="120" w:after="120"/>
              <w:jc w:val="left"/>
              <w:rPr>
                <w:rFonts w:ascii="Arial" w:hAnsi="Arial" w:cs="Arial"/>
                <w:sz w:val="22"/>
                <w:szCs w:val="22"/>
                <w:lang w:val="fr-FR"/>
              </w:rPr>
            </w:pPr>
            <w:r w:rsidRPr="00F05728">
              <w:rPr>
                <w:rFonts w:ascii="Arial" w:hAnsi="Arial" w:cs="Arial"/>
                <w:sz w:val="22"/>
                <w:szCs w:val="22"/>
                <w:lang w:val="fr-FR"/>
              </w:rPr>
              <w:t>Appel d'offres ouvert conformément aux articles L.2124-1, L.2124-2 et R.2124-1, R.2124-2, R.2161-2 à R.2161-5 du Code de la commande publique.</w:t>
            </w:r>
          </w:p>
        </w:tc>
      </w:tr>
      <w:tr w:rsidR="00756EB2" w:rsidRPr="00641DE9" w14:paraId="6A70C0AE" w14:textId="77777777" w:rsidTr="00CC19D6">
        <w:trPr>
          <w:trHeight w:val="397"/>
          <w:jc w:val="center"/>
        </w:trPr>
        <w:tc>
          <w:tcPr>
            <w:tcW w:w="3256" w:type="dxa"/>
            <w:gridSpan w:val="2"/>
            <w:shd w:val="clear" w:color="auto" w:fill="D9D9D9"/>
            <w:vAlign w:val="center"/>
          </w:tcPr>
          <w:p w14:paraId="29DB5D41" w14:textId="77777777" w:rsidR="00756EB2" w:rsidRPr="00641DE9" w:rsidRDefault="00756EB2" w:rsidP="00756EB2">
            <w:pPr>
              <w:spacing w:after="0" w:line="240" w:lineRule="auto"/>
              <w:jc w:val="center"/>
              <w:rPr>
                <w:rFonts w:ascii="Arial" w:hAnsi="Arial" w:cs="Arial"/>
                <w:b/>
                <w:sz w:val="22"/>
              </w:rPr>
            </w:pPr>
            <w:r w:rsidRPr="00641DE9">
              <w:rPr>
                <w:rFonts w:ascii="Arial" w:hAnsi="Arial" w:cs="Arial"/>
                <w:b/>
                <w:sz w:val="22"/>
              </w:rPr>
              <w:t>Code CPV :</w:t>
            </w:r>
          </w:p>
        </w:tc>
        <w:tc>
          <w:tcPr>
            <w:tcW w:w="6095" w:type="dxa"/>
            <w:vAlign w:val="center"/>
          </w:tcPr>
          <w:p w14:paraId="6F960CAA" w14:textId="595C15FB" w:rsidR="00F05728" w:rsidRPr="00670742" w:rsidRDefault="00F05728" w:rsidP="00B23C55">
            <w:pPr>
              <w:pStyle w:val="OmniPage3847"/>
              <w:widowControl/>
              <w:tabs>
                <w:tab w:val="clear" w:pos="495"/>
                <w:tab w:val="clear" w:pos="10404"/>
              </w:tabs>
              <w:rPr>
                <w:rFonts w:ascii="Arial" w:hAnsi="Arial" w:cs="Arial"/>
                <w:sz w:val="22"/>
                <w:szCs w:val="22"/>
                <w:lang w:val="fr-FR"/>
              </w:rPr>
            </w:pPr>
            <w:r w:rsidRPr="00F05728">
              <w:rPr>
                <w:rFonts w:ascii="Arial" w:hAnsi="Arial" w:cs="Arial"/>
                <w:sz w:val="22"/>
                <w:szCs w:val="22"/>
                <w:lang w:val="fr-FR"/>
              </w:rPr>
              <w:t>60600000-4</w:t>
            </w:r>
            <w:r>
              <w:rPr>
                <w:rFonts w:ascii="Arial" w:hAnsi="Arial" w:cs="Arial"/>
                <w:sz w:val="22"/>
                <w:szCs w:val="22"/>
                <w:lang w:val="fr-FR"/>
              </w:rPr>
              <w:t xml:space="preserve"> : </w:t>
            </w:r>
            <w:r w:rsidR="009B2221" w:rsidRPr="009B2221">
              <w:rPr>
                <w:rFonts w:ascii="Arial" w:hAnsi="Arial" w:cs="Arial"/>
                <w:sz w:val="22"/>
                <w:szCs w:val="22"/>
                <w:lang w:val="fr-FR"/>
              </w:rPr>
              <w:t>Services de transport par voie d'eau.</w:t>
            </w:r>
          </w:p>
        </w:tc>
      </w:tr>
      <w:tr w:rsidR="00756EB2" w:rsidRPr="00641DE9" w14:paraId="38E909B7" w14:textId="77777777" w:rsidTr="00CC19D6">
        <w:trPr>
          <w:trHeight w:val="397"/>
          <w:jc w:val="center"/>
        </w:trPr>
        <w:tc>
          <w:tcPr>
            <w:tcW w:w="3256" w:type="dxa"/>
            <w:gridSpan w:val="2"/>
            <w:shd w:val="clear" w:color="auto" w:fill="D9D9D9"/>
            <w:vAlign w:val="center"/>
          </w:tcPr>
          <w:p w14:paraId="029CB4D9" w14:textId="77777777" w:rsidR="00756EB2" w:rsidRPr="00641DE9" w:rsidRDefault="00756EB2" w:rsidP="00756EB2">
            <w:pPr>
              <w:spacing w:after="0" w:line="240" w:lineRule="auto"/>
              <w:jc w:val="center"/>
              <w:rPr>
                <w:rFonts w:ascii="Arial" w:hAnsi="Arial" w:cs="Arial"/>
                <w:b/>
                <w:sz w:val="22"/>
              </w:rPr>
            </w:pPr>
            <w:r w:rsidRPr="00641DE9">
              <w:rPr>
                <w:rFonts w:ascii="Arial" w:hAnsi="Arial" w:cs="Arial"/>
                <w:b/>
                <w:sz w:val="22"/>
              </w:rPr>
              <w:t>Niveau de sécurité :</w:t>
            </w:r>
          </w:p>
        </w:tc>
        <w:tc>
          <w:tcPr>
            <w:tcW w:w="6095" w:type="dxa"/>
            <w:vAlign w:val="center"/>
          </w:tcPr>
          <w:p w14:paraId="50D28FF2" w14:textId="3492F1DA" w:rsidR="00756EB2" w:rsidRPr="00641DE9" w:rsidRDefault="00C17C5E" w:rsidP="00756EB2">
            <w:pPr>
              <w:spacing w:before="120" w:after="120" w:line="240" w:lineRule="auto"/>
              <w:rPr>
                <w:rFonts w:ascii="Arial" w:hAnsi="Arial" w:cs="Arial"/>
                <w:sz w:val="22"/>
              </w:rPr>
            </w:pPr>
            <w:r>
              <w:rPr>
                <w:rFonts w:ascii="Arial" w:hAnsi="Arial" w:cs="Arial"/>
                <w:sz w:val="22"/>
              </w:rPr>
              <w:t>Sensible</w:t>
            </w:r>
          </w:p>
        </w:tc>
      </w:tr>
      <w:tr w:rsidR="00756EB2" w:rsidRPr="00641DE9" w14:paraId="6B4FE0BE" w14:textId="77777777" w:rsidTr="00CC19D6">
        <w:trPr>
          <w:trHeight w:val="397"/>
          <w:jc w:val="center"/>
        </w:trPr>
        <w:tc>
          <w:tcPr>
            <w:tcW w:w="3256" w:type="dxa"/>
            <w:gridSpan w:val="2"/>
            <w:shd w:val="clear" w:color="auto" w:fill="D9D9D9"/>
            <w:vAlign w:val="center"/>
          </w:tcPr>
          <w:p w14:paraId="5F2670F1" w14:textId="77777777" w:rsidR="00756EB2" w:rsidRPr="00641DE9" w:rsidRDefault="00756EB2" w:rsidP="00756EB2">
            <w:pPr>
              <w:spacing w:after="0" w:line="240" w:lineRule="auto"/>
              <w:jc w:val="center"/>
              <w:rPr>
                <w:rFonts w:ascii="Arial" w:hAnsi="Arial" w:cs="Arial"/>
                <w:b/>
                <w:sz w:val="22"/>
              </w:rPr>
            </w:pPr>
            <w:r w:rsidRPr="00641DE9">
              <w:rPr>
                <w:rFonts w:ascii="Arial" w:hAnsi="Arial" w:cs="Arial"/>
                <w:b/>
                <w:sz w:val="22"/>
              </w:rPr>
              <w:t>Acheteur :</w:t>
            </w:r>
          </w:p>
        </w:tc>
        <w:tc>
          <w:tcPr>
            <w:tcW w:w="6095" w:type="dxa"/>
            <w:vAlign w:val="center"/>
          </w:tcPr>
          <w:p w14:paraId="60C7C7FB" w14:textId="40FB7ACA" w:rsidR="00756EB2" w:rsidRPr="00641DE9" w:rsidRDefault="00756EB2" w:rsidP="00756EB2">
            <w:pPr>
              <w:spacing w:before="120" w:after="120" w:line="240" w:lineRule="auto"/>
              <w:rPr>
                <w:rFonts w:ascii="Arial" w:hAnsi="Arial" w:cs="Arial"/>
                <w:sz w:val="22"/>
              </w:rPr>
            </w:pPr>
            <w:r>
              <w:rPr>
                <w:rFonts w:ascii="Arial" w:hAnsi="Arial" w:cs="Arial"/>
                <w:sz w:val="22"/>
              </w:rPr>
              <w:t>SCH</w:t>
            </w:r>
            <w:r w:rsidRPr="000474EB">
              <w:rPr>
                <w:rFonts w:ascii="Arial" w:hAnsi="Arial" w:cs="Arial"/>
                <w:sz w:val="22"/>
              </w:rPr>
              <w:t xml:space="preserve"> BENHAFAIED Paul</w:t>
            </w:r>
          </w:p>
        </w:tc>
      </w:tr>
      <w:tr w:rsidR="00756EB2" w:rsidRPr="00641DE9" w14:paraId="397B28ED" w14:textId="77777777" w:rsidTr="00CC19D6">
        <w:trPr>
          <w:trHeight w:val="397"/>
          <w:jc w:val="center"/>
        </w:trPr>
        <w:tc>
          <w:tcPr>
            <w:tcW w:w="3256" w:type="dxa"/>
            <w:gridSpan w:val="2"/>
            <w:shd w:val="clear" w:color="auto" w:fill="D9D9D9"/>
            <w:vAlign w:val="center"/>
          </w:tcPr>
          <w:p w14:paraId="726DBCD3" w14:textId="77777777" w:rsidR="00756EB2" w:rsidRPr="00641DE9" w:rsidRDefault="00756EB2" w:rsidP="00756EB2">
            <w:pPr>
              <w:spacing w:after="0" w:line="240" w:lineRule="auto"/>
              <w:jc w:val="center"/>
              <w:rPr>
                <w:rFonts w:ascii="Arial" w:hAnsi="Arial" w:cs="Arial"/>
                <w:b/>
                <w:i/>
                <w:color w:val="0000FF"/>
                <w:sz w:val="22"/>
              </w:rPr>
            </w:pPr>
            <w:r w:rsidRPr="00641DE9">
              <w:rPr>
                <w:rFonts w:ascii="Arial" w:hAnsi="Arial" w:cs="Arial"/>
                <w:b/>
                <w:sz w:val="22"/>
              </w:rPr>
              <w:t>Entité d’achats :</w:t>
            </w:r>
          </w:p>
        </w:tc>
        <w:tc>
          <w:tcPr>
            <w:tcW w:w="6095" w:type="dxa"/>
            <w:vAlign w:val="center"/>
          </w:tcPr>
          <w:p w14:paraId="76F1E8C1" w14:textId="1AE9630B" w:rsidR="00756EB2" w:rsidRPr="00641DE9" w:rsidRDefault="00756EB2" w:rsidP="00095B59">
            <w:pPr>
              <w:spacing w:before="120" w:after="120" w:line="240" w:lineRule="auto"/>
              <w:rPr>
                <w:rFonts w:ascii="Arial" w:hAnsi="Arial" w:cs="Arial"/>
                <w:sz w:val="22"/>
              </w:rPr>
            </w:pPr>
            <w:r w:rsidRPr="000474EB">
              <w:rPr>
                <w:rFonts w:ascii="Arial" w:hAnsi="Arial" w:cs="Arial"/>
                <w:sz w:val="22"/>
              </w:rPr>
              <w:t xml:space="preserve">DICOM </w:t>
            </w:r>
            <w:r w:rsidR="00095B59">
              <w:rPr>
                <w:rFonts w:ascii="Arial" w:hAnsi="Arial" w:cs="Arial"/>
                <w:sz w:val="22"/>
              </w:rPr>
              <w:t>FAPF</w:t>
            </w:r>
          </w:p>
        </w:tc>
      </w:tr>
    </w:tbl>
    <w:p w14:paraId="7FE76250" w14:textId="32F4BBBD" w:rsidR="000665B7" w:rsidRDefault="000665B7" w:rsidP="009D4B25">
      <w:pPr>
        <w:pStyle w:val="Pieddepage"/>
        <w:jc w:val="center"/>
        <w:rPr>
          <w:rFonts w:ascii="Arial" w:hAnsi="Arial" w:cs="Arial"/>
          <w:sz w:val="22"/>
          <w:szCs w:val="22"/>
        </w:rPr>
      </w:pPr>
    </w:p>
    <w:p w14:paraId="71D3131B" w14:textId="77777777" w:rsidR="00283FCC" w:rsidRPr="000474EB" w:rsidRDefault="00283FCC" w:rsidP="009D4B25">
      <w:pPr>
        <w:pStyle w:val="Pieddepage"/>
        <w:jc w:val="center"/>
        <w:rPr>
          <w:rFonts w:ascii="Arial" w:hAnsi="Arial" w:cs="Arial"/>
          <w:sz w:val="22"/>
          <w:szCs w:val="22"/>
        </w:rPr>
      </w:pPr>
    </w:p>
    <w:p w14:paraId="6AB381AF" w14:textId="6C5E0E5A" w:rsidR="008B1DC5" w:rsidRPr="000474EB" w:rsidRDefault="000665B7" w:rsidP="00F059FC">
      <w:pPr>
        <w:pStyle w:val="Pieddepage"/>
        <w:jc w:val="center"/>
        <w:rPr>
          <w:rFonts w:ascii="Arial" w:hAnsi="Arial" w:cs="Arial"/>
          <w:sz w:val="22"/>
          <w:szCs w:val="22"/>
        </w:rPr>
      </w:pPr>
      <w:r w:rsidRPr="000474EB">
        <w:rPr>
          <w:rFonts w:ascii="Arial" w:hAnsi="Arial" w:cs="Arial"/>
          <w:sz w:val="22"/>
          <w:szCs w:val="22"/>
        </w:rPr>
        <w:t>L</w:t>
      </w:r>
      <w:r w:rsidR="00DC50C8" w:rsidRPr="000474EB">
        <w:rPr>
          <w:rFonts w:ascii="Arial" w:hAnsi="Arial" w:cs="Arial"/>
          <w:sz w:val="22"/>
          <w:szCs w:val="22"/>
        </w:rPr>
        <w:t xml:space="preserve">e présent cahier des clauses particulières </w:t>
      </w:r>
      <w:r w:rsidR="00DC50C8" w:rsidRPr="002C19B2">
        <w:rPr>
          <w:rFonts w:ascii="Arial" w:hAnsi="Arial" w:cs="Arial"/>
          <w:sz w:val="22"/>
          <w:szCs w:val="22"/>
        </w:rPr>
        <w:t xml:space="preserve">comprend </w:t>
      </w:r>
      <w:r w:rsidR="00FA1FAD">
        <w:rPr>
          <w:rFonts w:ascii="Arial" w:hAnsi="Arial" w:cs="Arial"/>
          <w:b/>
          <w:bCs/>
          <w:sz w:val="22"/>
          <w:szCs w:val="22"/>
        </w:rPr>
        <w:t>32</w:t>
      </w:r>
      <w:r w:rsidR="00246824" w:rsidRPr="002C19B2">
        <w:rPr>
          <w:rFonts w:ascii="Arial" w:hAnsi="Arial" w:cs="Arial"/>
          <w:b/>
          <w:bCs/>
          <w:sz w:val="22"/>
          <w:szCs w:val="22"/>
        </w:rPr>
        <w:t xml:space="preserve"> </w:t>
      </w:r>
      <w:r w:rsidR="00DC50C8" w:rsidRPr="002C19B2">
        <w:rPr>
          <w:rStyle w:val="Numrodepage"/>
          <w:rFonts w:ascii="Arial" w:hAnsi="Arial" w:cs="Arial"/>
          <w:sz w:val="22"/>
          <w:szCs w:val="22"/>
          <w:lang w:val="fr-FR"/>
        </w:rPr>
        <w:t xml:space="preserve">pages numérotées de </w:t>
      </w:r>
      <w:r w:rsidR="00A3413E" w:rsidRPr="002C19B2">
        <w:rPr>
          <w:rFonts w:ascii="Arial" w:hAnsi="Arial" w:cs="Arial"/>
          <w:b/>
          <w:bCs/>
          <w:sz w:val="22"/>
          <w:szCs w:val="22"/>
        </w:rPr>
        <w:t>1</w:t>
      </w:r>
      <w:r w:rsidR="00DC50C8" w:rsidRPr="002C19B2">
        <w:rPr>
          <w:rFonts w:ascii="Arial" w:hAnsi="Arial" w:cs="Arial"/>
          <w:bCs/>
          <w:sz w:val="22"/>
          <w:szCs w:val="22"/>
        </w:rPr>
        <w:t xml:space="preserve"> </w:t>
      </w:r>
      <w:r w:rsidR="00DC50C8" w:rsidRPr="002C19B2">
        <w:rPr>
          <w:rStyle w:val="Numrodepage"/>
          <w:rFonts w:ascii="Arial" w:hAnsi="Arial" w:cs="Arial"/>
          <w:sz w:val="22"/>
          <w:szCs w:val="22"/>
          <w:lang w:val="fr-FR"/>
        </w:rPr>
        <w:t xml:space="preserve">à </w:t>
      </w:r>
      <w:r w:rsidR="00BD4B29">
        <w:rPr>
          <w:rFonts w:ascii="Arial" w:hAnsi="Arial" w:cs="Arial"/>
          <w:b/>
          <w:bCs/>
          <w:sz w:val="22"/>
          <w:szCs w:val="22"/>
        </w:rPr>
        <w:t>3</w:t>
      </w:r>
      <w:r w:rsidR="00FA1FAD">
        <w:rPr>
          <w:rFonts w:ascii="Arial" w:hAnsi="Arial" w:cs="Arial"/>
          <w:b/>
          <w:bCs/>
          <w:sz w:val="22"/>
          <w:szCs w:val="22"/>
        </w:rPr>
        <w:t>2</w:t>
      </w:r>
      <w:bookmarkStart w:id="0" w:name="_GoBack"/>
      <w:bookmarkEnd w:id="0"/>
      <w:r w:rsidR="00486736" w:rsidRPr="002C19B2">
        <w:rPr>
          <w:rFonts w:ascii="Arial" w:hAnsi="Arial" w:cs="Arial"/>
          <w:b/>
          <w:bCs/>
          <w:sz w:val="22"/>
          <w:szCs w:val="22"/>
        </w:rPr>
        <w:t xml:space="preserve">, </w:t>
      </w:r>
      <w:r w:rsidR="00342B94" w:rsidRPr="002C19B2">
        <w:rPr>
          <w:rFonts w:ascii="Arial" w:hAnsi="Arial" w:cs="Arial"/>
          <w:bCs/>
          <w:sz w:val="22"/>
          <w:szCs w:val="22"/>
        </w:rPr>
        <w:t>deux</w:t>
      </w:r>
      <w:r w:rsidR="00486736" w:rsidRPr="002C19B2">
        <w:rPr>
          <w:rFonts w:ascii="Arial" w:hAnsi="Arial" w:cs="Arial"/>
          <w:bCs/>
          <w:sz w:val="22"/>
          <w:szCs w:val="22"/>
        </w:rPr>
        <w:t xml:space="preserve"> annexe</w:t>
      </w:r>
      <w:r w:rsidR="00342B94" w:rsidRPr="002C19B2">
        <w:rPr>
          <w:rFonts w:ascii="Arial" w:hAnsi="Arial" w:cs="Arial"/>
          <w:bCs/>
          <w:sz w:val="22"/>
          <w:szCs w:val="22"/>
        </w:rPr>
        <w:t>s</w:t>
      </w:r>
      <w:r w:rsidR="00486736" w:rsidRPr="002C19B2">
        <w:rPr>
          <w:rFonts w:ascii="Arial" w:hAnsi="Arial" w:cs="Arial"/>
          <w:bCs/>
          <w:sz w:val="22"/>
          <w:szCs w:val="22"/>
        </w:rPr>
        <w:t xml:space="preserve"> </w:t>
      </w:r>
      <w:r w:rsidR="00DC50C8" w:rsidRPr="002C19B2">
        <w:rPr>
          <w:rFonts w:ascii="Arial" w:hAnsi="Arial" w:cs="Arial"/>
          <w:sz w:val="22"/>
          <w:szCs w:val="22"/>
        </w:rPr>
        <w:t xml:space="preserve">et </w:t>
      </w:r>
      <w:r w:rsidR="00DC208E" w:rsidRPr="002C19B2">
        <w:rPr>
          <w:rFonts w:ascii="Arial" w:hAnsi="Arial" w:cs="Arial"/>
          <w:sz w:val="22"/>
          <w:szCs w:val="22"/>
        </w:rPr>
        <w:t>4</w:t>
      </w:r>
      <w:r w:rsidR="00097B3C" w:rsidRPr="002C19B2">
        <w:rPr>
          <w:rFonts w:ascii="Arial" w:hAnsi="Arial" w:cs="Arial"/>
          <w:sz w:val="22"/>
          <w:szCs w:val="22"/>
        </w:rPr>
        <w:t xml:space="preserve"> </w:t>
      </w:r>
      <w:r w:rsidR="00DC208E" w:rsidRPr="002C19B2">
        <w:rPr>
          <w:rFonts w:ascii="Arial" w:hAnsi="Arial" w:cs="Arial"/>
          <w:sz w:val="22"/>
          <w:szCs w:val="22"/>
        </w:rPr>
        <w:t>pièces jointes</w:t>
      </w:r>
      <w:r w:rsidR="00DC50C8" w:rsidRPr="002C19B2">
        <w:rPr>
          <w:rFonts w:ascii="Arial" w:hAnsi="Arial" w:cs="Arial"/>
          <w:sz w:val="22"/>
          <w:szCs w:val="22"/>
        </w:rPr>
        <w:t>.</w:t>
      </w:r>
    </w:p>
    <w:p w14:paraId="3A611B8C" w14:textId="77777777" w:rsidR="008B1DC5" w:rsidRPr="000474EB" w:rsidRDefault="008B1DC5">
      <w:pPr>
        <w:spacing w:after="0" w:line="240" w:lineRule="auto"/>
        <w:jc w:val="left"/>
        <w:rPr>
          <w:rFonts w:ascii="Arial" w:eastAsia="Times New Roman" w:hAnsi="Arial" w:cs="Arial"/>
          <w:sz w:val="22"/>
          <w:lang w:eastAsia="fr-FR"/>
        </w:rPr>
      </w:pPr>
      <w:r w:rsidRPr="000474EB">
        <w:rPr>
          <w:rFonts w:ascii="Arial" w:hAnsi="Arial" w:cs="Arial"/>
          <w:sz w:val="22"/>
        </w:rPr>
        <w:br w:type="page"/>
      </w:r>
    </w:p>
    <w:p w14:paraId="5989B911" w14:textId="77777777" w:rsidR="00DC50C8" w:rsidRPr="000474EB" w:rsidRDefault="00DC50C8" w:rsidP="00F059FC">
      <w:pPr>
        <w:pStyle w:val="Pieddepage"/>
        <w:jc w:val="center"/>
        <w:rPr>
          <w:rFonts w:ascii="Arial" w:hAnsi="Arial" w:cs="Arial"/>
          <w:sz w:val="22"/>
          <w:szCs w:val="22"/>
        </w:rPr>
      </w:pPr>
    </w:p>
    <w:p w14:paraId="4C8985AE" w14:textId="0EC1E4E3" w:rsidR="00A153F9" w:rsidRPr="000474EB" w:rsidRDefault="00A153F9" w:rsidP="008B1DC5">
      <w:pPr>
        <w:keepNext/>
        <w:keepLines/>
        <w:spacing w:line="240" w:lineRule="auto"/>
        <w:rPr>
          <w:rFonts w:ascii="Arial" w:hAnsi="Arial" w:cs="Arial"/>
          <w:sz w:val="22"/>
        </w:rPr>
      </w:pPr>
    </w:p>
    <w:p w14:paraId="77A92F24" w14:textId="77777777" w:rsidR="00DC50C8" w:rsidRPr="000474EB" w:rsidRDefault="00DC50C8" w:rsidP="009D4B25">
      <w:pPr>
        <w:spacing w:line="240" w:lineRule="auto"/>
        <w:jc w:val="center"/>
        <w:rPr>
          <w:rFonts w:ascii="Arial" w:hAnsi="Arial" w:cs="Arial"/>
          <w:sz w:val="22"/>
        </w:rPr>
      </w:pPr>
      <w:r w:rsidRPr="000474EB">
        <w:rPr>
          <w:rFonts w:ascii="Arial" w:hAnsi="Arial" w:cs="Arial"/>
          <w:b/>
          <w:sz w:val="22"/>
        </w:rPr>
        <w:t>ABRÉVIATIONS </w:t>
      </w:r>
      <w:r w:rsidRPr="000474EB">
        <w:rPr>
          <w:rFonts w:ascii="Arial" w:hAnsi="Arial" w:cs="Arial"/>
          <w:sz w:val="22"/>
        </w:rPr>
        <w:t>:</w:t>
      </w:r>
    </w:p>
    <w:p w14:paraId="15CEA829" w14:textId="77777777" w:rsidR="001548C0" w:rsidRPr="000474EB" w:rsidRDefault="001548C0" w:rsidP="005D303C">
      <w:pPr>
        <w:numPr>
          <w:ilvl w:val="0"/>
          <w:numId w:val="2"/>
        </w:numPr>
        <w:spacing w:after="0" w:line="240" w:lineRule="auto"/>
        <w:rPr>
          <w:rFonts w:ascii="Arial" w:hAnsi="Arial" w:cs="Arial"/>
          <w:sz w:val="22"/>
        </w:rPr>
      </w:pPr>
      <w:r w:rsidRPr="000474EB">
        <w:rPr>
          <w:rFonts w:ascii="Arial" w:hAnsi="Arial" w:cs="Arial"/>
          <w:bCs/>
          <w:sz w:val="22"/>
        </w:rPr>
        <w:t>CCAG/</w:t>
      </w:r>
      <w:r w:rsidR="00836E80" w:rsidRPr="000474EB">
        <w:rPr>
          <w:rFonts w:ascii="Arial" w:hAnsi="Arial" w:cs="Arial"/>
          <w:bCs/>
          <w:sz w:val="22"/>
        </w:rPr>
        <w:t>FCS</w:t>
      </w:r>
      <w:r w:rsidRPr="000474EB">
        <w:rPr>
          <w:rFonts w:ascii="Arial" w:hAnsi="Arial" w:cs="Arial"/>
          <w:bCs/>
          <w:sz w:val="22"/>
        </w:rPr>
        <w:t xml:space="preserve"> : </w:t>
      </w:r>
      <w:r w:rsidRPr="000474EB">
        <w:rPr>
          <w:rFonts w:ascii="Arial" w:hAnsi="Arial" w:cs="Arial"/>
          <w:sz w:val="22"/>
        </w:rPr>
        <w:t xml:space="preserve">cahier des clauses administratives générales des marchés publics de </w:t>
      </w:r>
      <w:r w:rsidR="00836E80" w:rsidRPr="000474EB">
        <w:rPr>
          <w:rFonts w:ascii="Arial" w:hAnsi="Arial" w:cs="Arial"/>
          <w:sz w:val="22"/>
        </w:rPr>
        <w:t>fournitures courantes et de services</w:t>
      </w:r>
      <w:r w:rsidRPr="000474EB">
        <w:rPr>
          <w:rFonts w:ascii="Arial" w:hAnsi="Arial" w:cs="Arial"/>
          <w:sz w:val="22"/>
        </w:rPr>
        <w:t xml:space="preserve"> (arrêté du 30 mars 2021 publié au JORF du 1</w:t>
      </w:r>
      <w:r w:rsidRPr="000474EB">
        <w:rPr>
          <w:rFonts w:ascii="Arial" w:hAnsi="Arial" w:cs="Arial"/>
          <w:sz w:val="22"/>
          <w:vertAlign w:val="superscript"/>
        </w:rPr>
        <w:t>er</w:t>
      </w:r>
      <w:r w:rsidRPr="000474EB">
        <w:rPr>
          <w:rFonts w:ascii="Arial" w:hAnsi="Arial" w:cs="Arial"/>
          <w:sz w:val="22"/>
        </w:rPr>
        <w:t xml:space="preserve"> avril 2021)</w:t>
      </w:r>
    </w:p>
    <w:p w14:paraId="3415D73B" w14:textId="0FCEBA00" w:rsidR="00DC50C8" w:rsidRDefault="00DC50C8" w:rsidP="005D303C">
      <w:pPr>
        <w:numPr>
          <w:ilvl w:val="0"/>
          <w:numId w:val="2"/>
        </w:numPr>
        <w:spacing w:after="0" w:line="240" w:lineRule="auto"/>
        <w:rPr>
          <w:rFonts w:ascii="Arial" w:hAnsi="Arial" w:cs="Arial"/>
          <w:sz w:val="22"/>
        </w:rPr>
      </w:pPr>
      <w:r w:rsidRPr="000474EB">
        <w:rPr>
          <w:rFonts w:ascii="Arial" w:hAnsi="Arial" w:cs="Arial"/>
          <w:sz w:val="22"/>
        </w:rPr>
        <w:t xml:space="preserve">CCP : Cahier des </w:t>
      </w:r>
      <w:r w:rsidR="00B90B9B" w:rsidRPr="000474EB">
        <w:rPr>
          <w:rFonts w:ascii="Arial" w:hAnsi="Arial" w:cs="Arial"/>
          <w:sz w:val="22"/>
        </w:rPr>
        <w:t>c</w:t>
      </w:r>
      <w:r w:rsidRPr="000474EB">
        <w:rPr>
          <w:rFonts w:ascii="Arial" w:hAnsi="Arial" w:cs="Arial"/>
          <w:sz w:val="22"/>
        </w:rPr>
        <w:t xml:space="preserve">lauses </w:t>
      </w:r>
      <w:r w:rsidR="00B90B9B" w:rsidRPr="000474EB">
        <w:rPr>
          <w:rFonts w:ascii="Arial" w:hAnsi="Arial" w:cs="Arial"/>
          <w:sz w:val="22"/>
        </w:rPr>
        <w:t>p</w:t>
      </w:r>
      <w:r w:rsidRPr="000474EB">
        <w:rPr>
          <w:rFonts w:ascii="Arial" w:hAnsi="Arial" w:cs="Arial"/>
          <w:sz w:val="22"/>
        </w:rPr>
        <w:t>articulières</w:t>
      </w:r>
    </w:p>
    <w:p w14:paraId="0CE80D3D" w14:textId="1419494E" w:rsidR="00356344" w:rsidRPr="000474EB" w:rsidRDefault="00356344" w:rsidP="00356344">
      <w:pPr>
        <w:numPr>
          <w:ilvl w:val="0"/>
          <w:numId w:val="2"/>
        </w:numPr>
        <w:spacing w:after="0" w:line="240" w:lineRule="auto"/>
        <w:rPr>
          <w:rFonts w:ascii="Arial" w:hAnsi="Arial" w:cs="Arial"/>
          <w:sz w:val="22"/>
        </w:rPr>
      </w:pPr>
      <w:r w:rsidRPr="000474EB">
        <w:rPr>
          <w:rFonts w:ascii="Arial" w:hAnsi="Arial" w:cs="Arial"/>
          <w:sz w:val="22"/>
        </w:rPr>
        <w:t>DICOM</w:t>
      </w:r>
      <w:r w:rsidR="00095B59">
        <w:rPr>
          <w:rFonts w:ascii="Arial" w:hAnsi="Arial" w:cs="Arial"/>
          <w:sz w:val="22"/>
        </w:rPr>
        <w:t xml:space="preserve"> </w:t>
      </w:r>
      <w:r w:rsidR="006A374D">
        <w:rPr>
          <w:rFonts w:ascii="Arial" w:hAnsi="Arial" w:cs="Arial"/>
          <w:sz w:val="22"/>
        </w:rPr>
        <w:t>FAPF</w:t>
      </w:r>
      <w:r w:rsidR="006A374D" w:rsidRPr="000474EB">
        <w:rPr>
          <w:rFonts w:ascii="Arial" w:hAnsi="Arial" w:cs="Arial"/>
          <w:sz w:val="22"/>
        </w:rPr>
        <w:t xml:space="preserve"> :</w:t>
      </w:r>
      <w:r w:rsidRPr="000474EB">
        <w:rPr>
          <w:rFonts w:ascii="Arial" w:hAnsi="Arial" w:cs="Arial"/>
          <w:sz w:val="22"/>
        </w:rPr>
        <w:t xml:space="preserve"> Direction du commissariat </w:t>
      </w:r>
      <w:r w:rsidR="00095B59">
        <w:rPr>
          <w:rFonts w:ascii="Arial" w:hAnsi="Arial" w:cs="Arial"/>
          <w:sz w:val="22"/>
        </w:rPr>
        <w:t xml:space="preserve">des forces armées en Polynésie française </w:t>
      </w:r>
    </w:p>
    <w:p w14:paraId="494B8437" w14:textId="6435E95A" w:rsidR="0080621C" w:rsidRPr="002C19B2" w:rsidRDefault="007610E9" w:rsidP="005D303C">
      <w:pPr>
        <w:numPr>
          <w:ilvl w:val="0"/>
          <w:numId w:val="2"/>
        </w:numPr>
        <w:spacing w:after="0" w:line="240" w:lineRule="auto"/>
        <w:rPr>
          <w:rFonts w:ascii="Arial" w:hAnsi="Arial" w:cs="Arial"/>
          <w:sz w:val="22"/>
        </w:rPr>
      </w:pPr>
      <w:r w:rsidRPr="002C19B2">
        <w:rPr>
          <w:rFonts w:ascii="Arial" w:hAnsi="Arial" w:cs="Arial"/>
          <w:sz w:val="22"/>
        </w:rPr>
        <w:t>CFP ou XPF</w:t>
      </w:r>
      <w:r w:rsidR="0080621C" w:rsidRPr="002C19B2">
        <w:rPr>
          <w:rFonts w:ascii="Arial" w:hAnsi="Arial" w:cs="Arial"/>
          <w:sz w:val="22"/>
        </w:rPr>
        <w:t xml:space="preserve"> : </w:t>
      </w:r>
      <w:r w:rsidR="00DB4BBA" w:rsidRPr="002C19B2">
        <w:rPr>
          <w:rFonts w:ascii="Arial" w:hAnsi="Arial" w:cs="Arial"/>
          <w:sz w:val="22"/>
        </w:rPr>
        <w:t xml:space="preserve">Sigles </w:t>
      </w:r>
      <w:r w:rsidR="0080621C" w:rsidRPr="002C19B2">
        <w:rPr>
          <w:rFonts w:ascii="Arial" w:hAnsi="Arial" w:cs="Arial"/>
          <w:sz w:val="22"/>
        </w:rPr>
        <w:t>désignant le Franc pacifique</w:t>
      </w:r>
    </w:p>
    <w:p w14:paraId="63B05A41" w14:textId="0E3510C6" w:rsidR="0080621C" w:rsidRPr="002C19B2" w:rsidRDefault="0080621C" w:rsidP="005D303C">
      <w:pPr>
        <w:numPr>
          <w:ilvl w:val="0"/>
          <w:numId w:val="2"/>
        </w:numPr>
        <w:spacing w:after="0" w:line="240" w:lineRule="auto"/>
        <w:rPr>
          <w:rFonts w:ascii="Arial" w:hAnsi="Arial" w:cs="Arial"/>
          <w:sz w:val="22"/>
        </w:rPr>
      </w:pPr>
      <w:r w:rsidRPr="002C19B2">
        <w:rPr>
          <w:rFonts w:ascii="Arial" w:hAnsi="Arial" w:cs="Arial"/>
          <w:sz w:val="22"/>
        </w:rPr>
        <w:t>JORF : Journal officiel</w:t>
      </w:r>
    </w:p>
    <w:p w14:paraId="24D1448A" w14:textId="6095D11E" w:rsidR="0080621C" w:rsidRPr="002C19B2" w:rsidRDefault="0080621C" w:rsidP="005D303C">
      <w:pPr>
        <w:numPr>
          <w:ilvl w:val="0"/>
          <w:numId w:val="2"/>
        </w:numPr>
        <w:spacing w:after="0" w:line="240" w:lineRule="auto"/>
        <w:rPr>
          <w:rFonts w:ascii="Arial" w:hAnsi="Arial" w:cs="Arial"/>
          <w:sz w:val="22"/>
        </w:rPr>
      </w:pPr>
      <w:r w:rsidRPr="002C19B2">
        <w:rPr>
          <w:rFonts w:ascii="Arial" w:hAnsi="Arial" w:cs="Arial"/>
          <w:sz w:val="22"/>
        </w:rPr>
        <w:t>PLACE : Plateforme des achats de l’État</w:t>
      </w:r>
    </w:p>
    <w:p w14:paraId="3E07AB7B" w14:textId="39A4D73C" w:rsidR="0080621C" w:rsidRPr="002C19B2" w:rsidRDefault="007610E9" w:rsidP="005D303C">
      <w:pPr>
        <w:numPr>
          <w:ilvl w:val="0"/>
          <w:numId w:val="2"/>
        </w:numPr>
        <w:spacing w:after="0" w:line="240" w:lineRule="auto"/>
        <w:rPr>
          <w:rFonts w:ascii="Arial" w:hAnsi="Arial" w:cs="Arial"/>
          <w:sz w:val="22"/>
        </w:rPr>
      </w:pPr>
      <w:r w:rsidRPr="002C19B2">
        <w:rPr>
          <w:rFonts w:ascii="Arial" w:hAnsi="Arial" w:cs="Arial"/>
          <w:sz w:val="22"/>
        </w:rPr>
        <w:t xml:space="preserve">CPR : </w:t>
      </w:r>
      <w:r w:rsidRPr="002C19B2">
        <w:rPr>
          <w:rFonts w:ascii="Arial" w:hAnsi="Arial" w:cs="Arial"/>
          <w:color w:val="000000" w:themeColor="text1"/>
          <w:sz w:val="22"/>
        </w:rPr>
        <w:t>Contrôle primaire</w:t>
      </w:r>
    </w:p>
    <w:p w14:paraId="03E1E275" w14:textId="467A64BA" w:rsidR="007610E9" w:rsidRPr="002C19B2" w:rsidRDefault="007610E9" w:rsidP="005D303C">
      <w:pPr>
        <w:numPr>
          <w:ilvl w:val="0"/>
          <w:numId w:val="2"/>
        </w:numPr>
        <w:spacing w:after="0" w:line="240" w:lineRule="auto"/>
        <w:rPr>
          <w:rFonts w:ascii="Arial" w:hAnsi="Arial" w:cs="Arial"/>
          <w:sz w:val="22"/>
        </w:rPr>
      </w:pPr>
      <w:r w:rsidRPr="002C19B2">
        <w:rPr>
          <w:rFonts w:ascii="Arial" w:hAnsi="Arial" w:cs="Arial"/>
          <w:sz w:val="22"/>
        </w:rPr>
        <w:t>RPA : Représentant du pouvoir adjudicateur</w:t>
      </w:r>
    </w:p>
    <w:p w14:paraId="7E78FCFD" w14:textId="6F46B177" w:rsidR="0067556C" w:rsidRPr="002C19B2" w:rsidRDefault="0067556C" w:rsidP="0067556C">
      <w:pPr>
        <w:pStyle w:val="Paragraphedeliste"/>
        <w:numPr>
          <w:ilvl w:val="0"/>
          <w:numId w:val="2"/>
        </w:numPr>
        <w:rPr>
          <w:rFonts w:ascii="Arial" w:hAnsi="Arial" w:cs="Arial"/>
          <w:sz w:val="22"/>
        </w:rPr>
      </w:pPr>
      <w:r w:rsidRPr="002C19B2">
        <w:rPr>
          <w:rFonts w:ascii="Arial" w:hAnsi="Arial" w:cs="Arial"/>
          <w:sz w:val="22"/>
        </w:rPr>
        <w:t>RSMA : Régiment du Service Militaire Adapté</w:t>
      </w:r>
    </w:p>
    <w:p w14:paraId="5F12FBD3" w14:textId="056BDB1C" w:rsidR="0067556C" w:rsidRPr="002C19B2" w:rsidRDefault="0067556C" w:rsidP="0067556C">
      <w:pPr>
        <w:pStyle w:val="Paragraphedeliste"/>
        <w:numPr>
          <w:ilvl w:val="0"/>
          <w:numId w:val="2"/>
        </w:numPr>
        <w:rPr>
          <w:rFonts w:ascii="Arial" w:hAnsi="Arial" w:cs="Arial"/>
          <w:sz w:val="22"/>
        </w:rPr>
      </w:pPr>
      <w:r w:rsidRPr="002C19B2">
        <w:rPr>
          <w:rFonts w:ascii="Arial" w:hAnsi="Arial" w:cs="Arial"/>
          <w:sz w:val="22"/>
        </w:rPr>
        <w:t>HT : Hors Taxes</w:t>
      </w:r>
    </w:p>
    <w:p w14:paraId="23E21CF8" w14:textId="639FF76F" w:rsidR="0067556C" w:rsidRPr="002C19B2" w:rsidRDefault="0067556C" w:rsidP="0067556C">
      <w:pPr>
        <w:pStyle w:val="Paragraphedeliste"/>
        <w:numPr>
          <w:ilvl w:val="0"/>
          <w:numId w:val="2"/>
        </w:numPr>
        <w:rPr>
          <w:rFonts w:ascii="Arial" w:hAnsi="Arial" w:cs="Arial"/>
          <w:sz w:val="22"/>
        </w:rPr>
      </w:pPr>
      <w:r w:rsidRPr="002C19B2">
        <w:rPr>
          <w:rFonts w:ascii="Arial" w:hAnsi="Arial" w:cs="Arial"/>
          <w:sz w:val="22"/>
        </w:rPr>
        <w:t>TTC : Toutes Taxes Comprises</w:t>
      </w:r>
    </w:p>
    <w:p w14:paraId="15D4BEA3" w14:textId="5CAE1F65" w:rsidR="0067556C" w:rsidRPr="002C19B2" w:rsidRDefault="0067556C" w:rsidP="0067556C">
      <w:pPr>
        <w:pStyle w:val="Paragraphedeliste"/>
        <w:numPr>
          <w:ilvl w:val="0"/>
          <w:numId w:val="2"/>
        </w:numPr>
        <w:rPr>
          <w:rFonts w:ascii="Arial" w:hAnsi="Arial" w:cs="Arial"/>
          <w:sz w:val="22"/>
        </w:rPr>
      </w:pPr>
      <w:r w:rsidRPr="002C19B2">
        <w:rPr>
          <w:rFonts w:ascii="Arial" w:hAnsi="Arial" w:cs="Arial"/>
          <w:sz w:val="22"/>
        </w:rPr>
        <w:t>ISPF : Institut Statistique Polynésie Française (source indices économiques)</w:t>
      </w:r>
    </w:p>
    <w:p w14:paraId="56D075D3" w14:textId="77777777" w:rsidR="004E349F" w:rsidRDefault="004E349F" w:rsidP="0067556C">
      <w:pPr>
        <w:spacing w:after="0" w:line="240" w:lineRule="auto"/>
        <w:ind w:left="1347"/>
        <w:rPr>
          <w:rFonts w:ascii="Arial" w:hAnsi="Arial" w:cs="Arial"/>
          <w:sz w:val="22"/>
        </w:rPr>
      </w:pPr>
    </w:p>
    <w:p w14:paraId="6E0D6BFE" w14:textId="77777777" w:rsidR="004E349F" w:rsidRPr="000474EB" w:rsidRDefault="004E349F" w:rsidP="0067556C">
      <w:pPr>
        <w:spacing w:after="0" w:line="240" w:lineRule="auto"/>
        <w:ind w:left="1347"/>
        <w:rPr>
          <w:rFonts w:ascii="Arial" w:hAnsi="Arial" w:cs="Arial"/>
          <w:sz w:val="22"/>
        </w:rPr>
      </w:pPr>
    </w:p>
    <w:p w14:paraId="15FA63CE" w14:textId="77777777" w:rsidR="004073E7" w:rsidRPr="000474EB" w:rsidDel="00170DA0" w:rsidRDefault="00DC50C8" w:rsidP="009D4B25">
      <w:pPr>
        <w:spacing w:line="240" w:lineRule="auto"/>
        <w:jc w:val="center"/>
        <w:rPr>
          <w:rFonts w:ascii="Arial" w:hAnsi="Arial" w:cs="Arial"/>
          <w:sz w:val="22"/>
          <w:lang w:eastAsia="fr-FR"/>
        </w:rPr>
      </w:pPr>
      <w:r w:rsidRPr="000474EB">
        <w:rPr>
          <w:rFonts w:ascii="Arial" w:hAnsi="Arial" w:cs="Arial"/>
          <w:b/>
          <w:sz w:val="22"/>
        </w:rPr>
        <w:br w:type="page"/>
      </w:r>
    </w:p>
    <w:p w14:paraId="29C55234" w14:textId="77777777" w:rsidR="00FA1FAD" w:rsidRDefault="004073E7" w:rsidP="00A52D31">
      <w:pPr>
        <w:spacing w:line="240" w:lineRule="auto"/>
        <w:jc w:val="center"/>
        <w:rPr>
          <w:noProof/>
        </w:rPr>
      </w:pPr>
      <w:bookmarkStart w:id="1" w:name="_Toc223506426"/>
      <w:r w:rsidRPr="00A52D31">
        <w:rPr>
          <w:rFonts w:ascii="Arial" w:hAnsi="Arial" w:cs="Arial"/>
          <w:b/>
          <w:sz w:val="22"/>
        </w:rPr>
        <w:lastRenderedPageBreak/>
        <w:t>SOMMAIRE</w:t>
      </w:r>
      <w:bookmarkEnd w:id="1"/>
      <w:r w:rsidR="004B627D" w:rsidRPr="000474EB">
        <w:rPr>
          <w:rFonts w:eastAsia="Times New Roman"/>
          <w:bCs/>
          <w:caps/>
          <w:color w:val="0000FF"/>
          <w:lang w:eastAsia="fr-FR"/>
        </w:rPr>
        <w:fldChar w:fldCharType="begin"/>
      </w:r>
      <w:r w:rsidR="004B627D" w:rsidRPr="000474EB">
        <w:instrText xml:space="preserve"> TOC \o "1-2" \h \z \u </w:instrText>
      </w:r>
      <w:r w:rsidR="004B627D" w:rsidRPr="000474EB">
        <w:rPr>
          <w:rFonts w:eastAsia="Times New Roman"/>
          <w:bCs/>
          <w:caps/>
          <w:color w:val="0000FF"/>
          <w:lang w:eastAsia="fr-FR"/>
        </w:rPr>
        <w:fldChar w:fldCharType="separate"/>
      </w:r>
    </w:p>
    <w:p w14:paraId="11EF68BD" w14:textId="752D3140" w:rsidR="00FA1FAD" w:rsidRDefault="00FA1FAD">
      <w:pPr>
        <w:pStyle w:val="TM1"/>
        <w:rPr>
          <w:rFonts w:asciiTheme="minorHAnsi" w:eastAsiaTheme="minorEastAsia" w:hAnsiTheme="minorHAnsi" w:cstheme="minorBidi"/>
          <w:b w:val="0"/>
          <w:bCs w:val="0"/>
          <w:caps w:val="0"/>
          <w:noProof/>
          <w:color w:val="auto"/>
        </w:rPr>
      </w:pPr>
      <w:hyperlink w:anchor="_Toc236027590" w:history="1">
        <w:r w:rsidRPr="00411745">
          <w:rPr>
            <w:rStyle w:val="Lienhypertexte"/>
            <w:noProof/>
          </w:rPr>
          <w:t>================CLAUSES ADMINISTRATIVES PARTICULIÈRES===============</w:t>
        </w:r>
        <w:r>
          <w:rPr>
            <w:noProof/>
            <w:webHidden/>
          </w:rPr>
          <w:tab/>
        </w:r>
        <w:r>
          <w:rPr>
            <w:noProof/>
            <w:webHidden/>
          </w:rPr>
          <w:fldChar w:fldCharType="begin"/>
        </w:r>
        <w:r>
          <w:rPr>
            <w:noProof/>
            <w:webHidden/>
          </w:rPr>
          <w:instrText xml:space="preserve"> PAGEREF _Toc236027590 \h </w:instrText>
        </w:r>
        <w:r>
          <w:rPr>
            <w:noProof/>
            <w:webHidden/>
          </w:rPr>
        </w:r>
        <w:r>
          <w:rPr>
            <w:noProof/>
            <w:webHidden/>
          </w:rPr>
          <w:fldChar w:fldCharType="separate"/>
        </w:r>
        <w:r>
          <w:rPr>
            <w:noProof/>
            <w:webHidden/>
          </w:rPr>
          <w:t>5</w:t>
        </w:r>
        <w:r>
          <w:rPr>
            <w:noProof/>
            <w:webHidden/>
          </w:rPr>
          <w:fldChar w:fldCharType="end"/>
        </w:r>
      </w:hyperlink>
    </w:p>
    <w:p w14:paraId="2891D7F4" w14:textId="1EDB288C" w:rsidR="00FA1FAD" w:rsidRDefault="00FA1FAD">
      <w:pPr>
        <w:pStyle w:val="TM1"/>
        <w:rPr>
          <w:rFonts w:asciiTheme="minorHAnsi" w:eastAsiaTheme="minorEastAsia" w:hAnsiTheme="minorHAnsi" w:cstheme="minorBidi"/>
          <w:b w:val="0"/>
          <w:bCs w:val="0"/>
          <w:caps w:val="0"/>
          <w:noProof/>
          <w:color w:val="auto"/>
        </w:rPr>
      </w:pPr>
      <w:hyperlink w:anchor="_Toc236027591" w:history="1">
        <w:r w:rsidRPr="00411745">
          <w:rPr>
            <w:rStyle w:val="Lienhypertexte"/>
            <w:noProof/>
          </w:rPr>
          <w:t>ARTICLE 1. GÉNÉRALITÉS</w:t>
        </w:r>
        <w:r>
          <w:rPr>
            <w:noProof/>
            <w:webHidden/>
          </w:rPr>
          <w:tab/>
        </w:r>
        <w:r>
          <w:rPr>
            <w:noProof/>
            <w:webHidden/>
          </w:rPr>
          <w:fldChar w:fldCharType="begin"/>
        </w:r>
        <w:r>
          <w:rPr>
            <w:noProof/>
            <w:webHidden/>
          </w:rPr>
          <w:instrText xml:space="preserve"> PAGEREF _Toc236027591 \h </w:instrText>
        </w:r>
        <w:r>
          <w:rPr>
            <w:noProof/>
            <w:webHidden/>
          </w:rPr>
        </w:r>
        <w:r>
          <w:rPr>
            <w:noProof/>
            <w:webHidden/>
          </w:rPr>
          <w:fldChar w:fldCharType="separate"/>
        </w:r>
        <w:r>
          <w:rPr>
            <w:noProof/>
            <w:webHidden/>
          </w:rPr>
          <w:t>5</w:t>
        </w:r>
        <w:r>
          <w:rPr>
            <w:noProof/>
            <w:webHidden/>
          </w:rPr>
          <w:fldChar w:fldCharType="end"/>
        </w:r>
      </w:hyperlink>
    </w:p>
    <w:p w14:paraId="7E167571" w14:textId="013B65A4" w:rsidR="00FA1FAD" w:rsidRDefault="00FA1FAD">
      <w:pPr>
        <w:pStyle w:val="TM2"/>
        <w:rPr>
          <w:rFonts w:asciiTheme="minorHAnsi" w:eastAsiaTheme="minorEastAsia" w:hAnsiTheme="minorHAnsi" w:cstheme="minorBidi"/>
          <w:caps w:val="0"/>
          <w:szCs w:val="22"/>
          <w:lang w:eastAsia="fr-FR"/>
        </w:rPr>
      </w:pPr>
      <w:hyperlink w:anchor="_Toc236027592" w:history="1">
        <w:r w:rsidRPr="00411745">
          <w:rPr>
            <w:rStyle w:val="Lienhypertexte"/>
            <w:rFonts w:cs="Arial"/>
            <w:lang w:eastAsia="fr-FR"/>
          </w:rPr>
          <w:t>1.1</w:t>
        </w:r>
        <w:r>
          <w:rPr>
            <w:rFonts w:asciiTheme="minorHAnsi" w:eastAsiaTheme="minorEastAsia" w:hAnsiTheme="minorHAnsi" w:cstheme="minorBidi"/>
            <w:caps w:val="0"/>
            <w:szCs w:val="22"/>
            <w:lang w:eastAsia="fr-FR"/>
          </w:rPr>
          <w:tab/>
        </w:r>
        <w:r w:rsidRPr="00411745">
          <w:rPr>
            <w:rStyle w:val="Lienhypertexte"/>
            <w:rFonts w:cs="Arial"/>
            <w:lang w:eastAsia="fr-FR"/>
          </w:rPr>
          <w:t>Objet de l’accord cadre</w:t>
        </w:r>
        <w:r>
          <w:rPr>
            <w:webHidden/>
          </w:rPr>
          <w:tab/>
        </w:r>
        <w:r>
          <w:rPr>
            <w:webHidden/>
          </w:rPr>
          <w:fldChar w:fldCharType="begin"/>
        </w:r>
        <w:r>
          <w:rPr>
            <w:webHidden/>
          </w:rPr>
          <w:instrText xml:space="preserve"> PAGEREF _Toc236027592 \h </w:instrText>
        </w:r>
        <w:r>
          <w:rPr>
            <w:webHidden/>
          </w:rPr>
        </w:r>
        <w:r>
          <w:rPr>
            <w:webHidden/>
          </w:rPr>
          <w:fldChar w:fldCharType="separate"/>
        </w:r>
        <w:r>
          <w:rPr>
            <w:webHidden/>
          </w:rPr>
          <w:t>5</w:t>
        </w:r>
        <w:r>
          <w:rPr>
            <w:webHidden/>
          </w:rPr>
          <w:fldChar w:fldCharType="end"/>
        </w:r>
      </w:hyperlink>
    </w:p>
    <w:p w14:paraId="3EA46D08" w14:textId="1F610697" w:rsidR="00FA1FAD" w:rsidRDefault="00FA1FAD">
      <w:pPr>
        <w:pStyle w:val="TM2"/>
        <w:rPr>
          <w:rFonts w:asciiTheme="minorHAnsi" w:eastAsiaTheme="minorEastAsia" w:hAnsiTheme="minorHAnsi" w:cstheme="minorBidi"/>
          <w:caps w:val="0"/>
          <w:szCs w:val="22"/>
          <w:lang w:eastAsia="fr-FR"/>
        </w:rPr>
      </w:pPr>
      <w:hyperlink w:anchor="_Toc236027593" w:history="1">
        <w:r w:rsidRPr="00411745">
          <w:rPr>
            <w:rStyle w:val="Lienhypertexte"/>
            <w:rFonts w:cs="Arial"/>
            <w:lang w:eastAsia="fr-FR"/>
          </w:rPr>
          <w:t>1.2</w:t>
        </w:r>
        <w:r>
          <w:rPr>
            <w:rFonts w:asciiTheme="minorHAnsi" w:eastAsiaTheme="minorEastAsia" w:hAnsiTheme="minorHAnsi" w:cstheme="minorBidi"/>
            <w:caps w:val="0"/>
            <w:szCs w:val="22"/>
            <w:lang w:eastAsia="fr-FR"/>
          </w:rPr>
          <w:tab/>
        </w:r>
        <w:r w:rsidRPr="00411745">
          <w:rPr>
            <w:rStyle w:val="Lienhypertexte"/>
            <w:rFonts w:cs="Arial"/>
            <w:lang w:eastAsia="fr-FR"/>
          </w:rPr>
          <w:t>Allotissement</w:t>
        </w:r>
        <w:r>
          <w:rPr>
            <w:webHidden/>
          </w:rPr>
          <w:tab/>
        </w:r>
        <w:r>
          <w:rPr>
            <w:webHidden/>
          </w:rPr>
          <w:fldChar w:fldCharType="begin"/>
        </w:r>
        <w:r>
          <w:rPr>
            <w:webHidden/>
          </w:rPr>
          <w:instrText xml:space="preserve"> PAGEREF _Toc236027593 \h </w:instrText>
        </w:r>
        <w:r>
          <w:rPr>
            <w:webHidden/>
          </w:rPr>
        </w:r>
        <w:r>
          <w:rPr>
            <w:webHidden/>
          </w:rPr>
          <w:fldChar w:fldCharType="separate"/>
        </w:r>
        <w:r>
          <w:rPr>
            <w:webHidden/>
          </w:rPr>
          <w:t>5</w:t>
        </w:r>
        <w:r>
          <w:rPr>
            <w:webHidden/>
          </w:rPr>
          <w:fldChar w:fldCharType="end"/>
        </w:r>
      </w:hyperlink>
    </w:p>
    <w:p w14:paraId="44F7A4D9" w14:textId="06D411BA" w:rsidR="00FA1FAD" w:rsidRDefault="00FA1FAD">
      <w:pPr>
        <w:pStyle w:val="TM2"/>
        <w:rPr>
          <w:rFonts w:asciiTheme="minorHAnsi" w:eastAsiaTheme="minorEastAsia" w:hAnsiTheme="minorHAnsi" w:cstheme="minorBidi"/>
          <w:caps w:val="0"/>
          <w:szCs w:val="22"/>
          <w:lang w:eastAsia="fr-FR"/>
        </w:rPr>
      </w:pPr>
      <w:hyperlink w:anchor="_Toc236027594" w:history="1">
        <w:r w:rsidRPr="00411745">
          <w:rPr>
            <w:rStyle w:val="Lienhypertexte"/>
            <w:rFonts w:cs="Arial"/>
            <w:lang w:eastAsia="fr-FR"/>
          </w:rPr>
          <w:t>1.3</w:t>
        </w:r>
        <w:r>
          <w:rPr>
            <w:rFonts w:asciiTheme="minorHAnsi" w:eastAsiaTheme="minorEastAsia" w:hAnsiTheme="minorHAnsi" w:cstheme="minorBidi"/>
            <w:caps w:val="0"/>
            <w:szCs w:val="22"/>
            <w:lang w:eastAsia="fr-FR"/>
          </w:rPr>
          <w:tab/>
        </w:r>
        <w:r w:rsidRPr="00411745">
          <w:rPr>
            <w:rStyle w:val="Lienhypertexte"/>
            <w:rFonts w:cs="Arial"/>
            <w:lang w:eastAsia="fr-FR"/>
          </w:rPr>
          <w:t>Procédure de passation</w:t>
        </w:r>
        <w:r>
          <w:rPr>
            <w:webHidden/>
          </w:rPr>
          <w:tab/>
        </w:r>
        <w:r>
          <w:rPr>
            <w:webHidden/>
          </w:rPr>
          <w:fldChar w:fldCharType="begin"/>
        </w:r>
        <w:r>
          <w:rPr>
            <w:webHidden/>
          </w:rPr>
          <w:instrText xml:space="preserve"> PAGEREF _Toc236027594 \h </w:instrText>
        </w:r>
        <w:r>
          <w:rPr>
            <w:webHidden/>
          </w:rPr>
        </w:r>
        <w:r>
          <w:rPr>
            <w:webHidden/>
          </w:rPr>
          <w:fldChar w:fldCharType="separate"/>
        </w:r>
        <w:r>
          <w:rPr>
            <w:webHidden/>
          </w:rPr>
          <w:t>6</w:t>
        </w:r>
        <w:r>
          <w:rPr>
            <w:webHidden/>
          </w:rPr>
          <w:fldChar w:fldCharType="end"/>
        </w:r>
      </w:hyperlink>
    </w:p>
    <w:p w14:paraId="6B7BE39C" w14:textId="1879A3B5" w:rsidR="00FA1FAD" w:rsidRDefault="00FA1FAD">
      <w:pPr>
        <w:pStyle w:val="TM2"/>
        <w:rPr>
          <w:rFonts w:asciiTheme="minorHAnsi" w:eastAsiaTheme="minorEastAsia" w:hAnsiTheme="minorHAnsi" w:cstheme="minorBidi"/>
          <w:caps w:val="0"/>
          <w:szCs w:val="22"/>
          <w:lang w:eastAsia="fr-FR"/>
        </w:rPr>
      </w:pPr>
      <w:hyperlink w:anchor="_Toc236027595" w:history="1">
        <w:r w:rsidRPr="00411745">
          <w:rPr>
            <w:rStyle w:val="Lienhypertexte"/>
            <w:rFonts w:cs="Arial"/>
            <w:lang w:eastAsia="fr-FR"/>
          </w:rPr>
          <w:t>1.4</w:t>
        </w:r>
        <w:r>
          <w:rPr>
            <w:rFonts w:asciiTheme="minorHAnsi" w:eastAsiaTheme="minorEastAsia" w:hAnsiTheme="minorHAnsi" w:cstheme="minorBidi"/>
            <w:caps w:val="0"/>
            <w:szCs w:val="22"/>
            <w:lang w:eastAsia="fr-FR"/>
          </w:rPr>
          <w:tab/>
        </w:r>
        <w:r w:rsidRPr="00411745">
          <w:rPr>
            <w:rStyle w:val="Lienhypertexte"/>
            <w:rFonts w:cs="Arial"/>
            <w:lang w:eastAsia="fr-FR"/>
          </w:rPr>
          <w:t>Durée du marché</w:t>
        </w:r>
        <w:r>
          <w:rPr>
            <w:webHidden/>
          </w:rPr>
          <w:tab/>
        </w:r>
        <w:r>
          <w:rPr>
            <w:webHidden/>
          </w:rPr>
          <w:fldChar w:fldCharType="begin"/>
        </w:r>
        <w:r>
          <w:rPr>
            <w:webHidden/>
          </w:rPr>
          <w:instrText xml:space="preserve"> PAGEREF _Toc236027595 \h </w:instrText>
        </w:r>
        <w:r>
          <w:rPr>
            <w:webHidden/>
          </w:rPr>
        </w:r>
        <w:r>
          <w:rPr>
            <w:webHidden/>
          </w:rPr>
          <w:fldChar w:fldCharType="separate"/>
        </w:r>
        <w:r>
          <w:rPr>
            <w:webHidden/>
          </w:rPr>
          <w:t>6</w:t>
        </w:r>
        <w:r>
          <w:rPr>
            <w:webHidden/>
          </w:rPr>
          <w:fldChar w:fldCharType="end"/>
        </w:r>
      </w:hyperlink>
    </w:p>
    <w:p w14:paraId="0AD7BC27" w14:textId="0FA94B93" w:rsidR="00FA1FAD" w:rsidRDefault="00FA1FAD">
      <w:pPr>
        <w:pStyle w:val="TM2"/>
        <w:rPr>
          <w:rFonts w:asciiTheme="minorHAnsi" w:eastAsiaTheme="minorEastAsia" w:hAnsiTheme="minorHAnsi" w:cstheme="minorBidi"/>
          <w:caps w:val="0"/>
          <w:szCs w:val="22"/>
          <w:lang w:eastAsia="fr-FR"/>
        </w:rPr>
      </w:pPr>
      <w:hyperlink w:anchor="_Toc236027596" w:history="1">
        <w:r w:rsidRPr="00411745">
          <w:rPr>
            <w:rStyle w:val="Lienhypertexte"/>
            <w:rFonts w:cs="Arial"/>
            <w:lang w:eastAsia="fr-FR"/>
          </w:rPr>
          <w:t>1.5</w:t>
        </w:r>
        <w:r>
          <w:rPr>
            <w:rFonts w:asciiTheme="minorHAnsi" w:eastAsiaTheme="minorEastAsia" w:hAnsiTheme="minorHAnsi" w:cstheme="minorBidi"/>
            <w:caps w:val="0"/>
            <w:szCs w:val="22"/>
            <w:lang w:eastAsia="fr-FR"/>
          </w:rPr>
          <w:tab/>
        </w:r>
        <w:r w:rsidRPr="00411745">
          <w:rPr>
            <w:rStyle w:val="Lienhypertexte"/>
            <w:rFonts w:cs="Arial"/>
            <w:lang w:eastAsia="fr-FR"/>
          </w:rPr>
          <w:t>Montants du marché</w:t>
        </w:r>
        <w:r>
          <w:rPr>
            <w:webHidden/>
          </w:rPr>
          <w:tab/>
        </w:r>
        <w:r>
          <w:rPr>
            <w:webHidden/>
          </w:rPr>
          <w:fldChar w:fldCharType="begin"/>
        </w:r>
        <w:r>
          <w:rPr>
            <w:webHidden/>
          </w:rPr>
          <w:instrText xml:space="preserve"> PAGEREF _Toc236027596 \h </w:instrText>
        </w:r>
        <w:r>
          <w:rPr>
            <w:webHidden/>
          </w:rPr>
        </w:r>
        <w:r>
          <w:rPr>
            <w:webHidden/>
          </w:rPr>
          <w:fldChar w:fldCharType="separate"/>
        </w:r>
        <w:r>
          <w:rPr>
            <w:webHidden/>
          </w:rPr>
          <w:t>7</w:t>
        </w:r>
        <w:r>
          <w:rPr>
            <w:webHidden/>
          </w:rPr>
          <w:fldChar w:fldCharType="end"/>
        </w:r>
      </w:hyperlink>
    </w:p>
    <w:p w14:paraId="1159EDFA" w14:textId="146C8E0D" w:rsidR="00FA1FAD" w:rsidRDefault="00FA1FAD">
      <w:pPr>
        <w:pStyle w:val="TM1"/>
        <w:rPr>
          <w:rFonts w:asciiTheme="minorHAnsi" w:eastAsiaTheme="minorEastAsia" w:hAnsiTheme="minorHAnsi" w:cstheme="minorBidi"/>
          <w:b w:val="0"/>
          <w:bCs w:val="0"/>
          <w:caps w:val="0"/>
          <w:noProof/>
          <w:color w:val="auto"/>
        </w:rPr>
      </w:pPr>
      <w:hyperlink w:anchor="_Toc236027597" w:history="1">
        <w:r w:rsidRPr="00411745">
          <w:rPr>
            <w:rStyle w:val="Lienhypertexte"/>
            <w:noProof/>
          </w:rPr>
          <w:t>ARTICLE 2. DOCUMENTS CONTRACTUELS</w:t>
        </w:r>
        <w:r>
          <w:rPr>
            <w:noProof/>
            <w:webHidden/>
          </w:rPr>
          <w:tab/>
        </w:r>
        <w:r>
          <w:rPr>
            <w:noProof/>
            <w:webHidden/>
          </w:rPr>
          <w:fldChar w:fldCharType="begin"/>
        </w:r>
        <w:r>
          <w:rPr>
            <w:noProof/>
            <w:webHidden/>
          </w:rPr>
          <w:instrText xml:space="preserve"> PAGEREF _Toc236027597 \h </w:instrText>
        </w:r>
        <w:r>
          <w:rPr>
            <w:noProof/>
            <w:webHidden/>
          </w:rPr>
        </w:r>
        <w:r>
          <w:rPr>
            <w:noProof/>
            <w:webHidden/>
          </w:rPr>
          <w:fldChar w:fldCharType="separate"/>
        </w:r>
        <w:r>
          <w:rPr>
            <w:noProof/>
            <w:webHidden/>
          </w:rPr>
          <w:t>8</w:t>
        </w:r>
        <w:r>
          <w:rPr>
            <w:noProof/>
            <w:webHidden/>
          </w:rPr>
          <w:fldChar w:fldCharType="end"/>
        </w:r>
      </w:hyperlink>
    </w:p>
    <w:p w14:paraId="420B4013" w14:textId="4FEBD472" w:rsidR="00FA1FAD" w:rsidRDefault="00FA1FAD">
      <w:pPr>
        <w:pStyle w:val="TM1"/>
        <w:rPr>
          <w:rFonts w:asciiTheme="minorHAnsi" w:eastAsiaTheme="minorEastAsia" w:hAnsiTheme="minorHAnsi" w:cstheme="minorBidi"/>
          <w:b w:val="0"/>
          <w:bCs w:val="0"/>
          <w:caps w:val="0"/>
          <w:noProof/>
          <w:color w:val="auto"/>
        </w:rPr>
      </w:pPr>
      <w:hyperlink w:anchor="_Toc236027598" w:history="1">
        <w:r w:rsidRPr="00411745">
          <w:rPr>
            <w:rStyle w:val="Lienhypertexte"/>
            <w:noProof/>
          </w:rPr>
          <w:t>ARTICLE 3. OBLIGATION DE RÉSULTAT</w:t>
        </w:r>
        <w:r>
          <w:rPr>
            <w:noProof/>
            <w:webHidden/>
          </w:rPr>
          <w:tab/>
        </w:r>
        <w:r>
          <w:rPr>
            <w:noProof/>
            <w:webHidden/>
          </w:rPr>
          <w:fldChar w:fldCharType="begin"/>
        </w:r>
        <w:r>
          <w:rPr>
            <w:noProof/>
            <w:webHidden/>
          </w:rPr>
          <w:instrText xml:space="preserve"> PAGEREF _Toc236027598 \h </w:instrText>
        </w:r>
        <w:r>
          <w:rPr>
            <w:noProof/>
            <w:webHidden/>
          </w:rPr>
        </w:r>
        <w:r>
          <w:rPr>
            <w:noProof/>
            <w:webHidden/>
          </w:rPr>
          <w:fldChar w:fldCharType="separate"/>
        </w:r>
        <w:r>
          <w:rPr>
            <w:noProof/>
            <w:webHidden/>
          </w:rPr>
          <w:t>8</w:t>
        </w:r>
        <w:r>
          <w:rPr>
            <w:noProof/>
            <w:webHidden/>
          </w:rPr>
          <w:fldChar w:fldCharType="end"/>
        </w:r>
      </w:hyperlink>
    </w:p>
    <w:p w14:paraId="44A5F1D8" w14:textId="1F2C2EF1" w:rsidR="00FA1FAD" w:rsidRDefault="00FA1FAD">
      <w:pPr>
        <w:pStyle w:val="TM1"/>
        <w:rPr>
          <w:rFonts w:asciiTheme="minorHAnsi" w:eastAsiaTheme="minorEastAsia" w:hAnsiTheme="minorHAnsi" w:cstheme="minorBidi"/>
          <w:b w:val="0"/>
          <w:bCs w:val="0"/>
          <w:caps w:val="0"/>
          <w:noProof/>
          <w:color w:val="auto"/>
        </w:rPr>
      </w:pPr>
      <w:hyperlink w:anchor="_Toc236027599" w:history="1">
        <w:r w:rsidRPr="00411745">
          <w:rPr>
            <w:rStyle w:val="Lienhypertexte"/>
            <w:noProof/>
          </w:rPr>
          <w:t>ARTICLE 4. PRIX</w:t>
        </w:r>
        <w:r>
          <w:rPr>
            <w:noProof/>
            <w:webHidden/>
          </w:rPr>
          <w:tab/>
        </w:r>
        <w:r>
          <w:rPr>
            <w:noProof/>
            <w:webHidden/>
          </w:rPr>
          <w:fldChar w:fldCharType="begin"/>
        </w:r>
        <w:r>
          <w:rPr>
            <w:noProof/>
            <w:webHidden/>
          </w:rPr>
          <w:instrText xml:space="preserve"> PAGEREF _Toc236027599 \h </w:instrText>
        </w:r>
        <w:r>
          <w:rPr>
            <w:noProof/>
            <w:webHidden/>
          </w:rPr>
        </w:r>
        <w:r>
          <w:rPr>
            <w:noProof/>
            <w:webHidden/>
          </w:rPr>
          <w:fldChar w:fldCharType="separate"/>
        </w:r>
        <w:r>
          <w:rPr>
            <w:noProof/>
            <w:webHidden/>
          </w:rPr>
          <w:t>8</w:t>
        </w:r>
        <w:r>
          <w:rPr>
            <w:noProof/>
            <w:webHidden/>
          </w:rPr>
          <w:fldChar w:fldCharType="end"/>
        </w:r>
      </w:hyperlink>
    </w:p>
    <w:p w14:paraId="2D3BB640" w14:textId="3DE98EC0" w:rsidR="00FA1FAD" w:rsidRDefault="00FA1FAD">
      <w:pPr>
        <w:pStyle w:val="TM2"/>
        <w:rPr>
          <w:rFonts w:asciiTheme="minorHAnsi" w:eastAsiaTheme="minorEastAsia" w:hAnsiTheme="minorHAnsi" w:cstheme="minorBidi"/>
          <w:caps w:val="0"/>
          <w:szCs w:val="22"/>
          <w:lang w:eastAsia="fr-FR"/>
        </w:rPr>
      </w:pPr>
      <w:hyperlink w:anchor="_Toc236027600" w:history="1">
        <w:r w:rsidRPr="00411745">
          <w:rPr>
            <w:rStyle w:val="Lienhypertexte"/>
            <w:lang w:eastAsia="fr-FR"/>
          </w:rPr>
          <w:t>4.1</w:t>
        </w:r>
        <w:r>
          <w:rPr>
            <w:rFonts w:asciiTheme="minorHAnsi" w:eastAsiaTheme="minorEastAsia" w:hAnsiTheme="minorHAnsi" w:cstheme="minorBidi"/>
            <w:caps w:val="0"/>
            <w:szCs w:val="22"/>
            <w:lang w:eastAsia="fr-FR"/>
          </w:rPr>
          <w:tab/>
        </w:r>
        <w:r w:rsidRPr="00411745">
          <w:rPr>
            <w:rStyle w:val="Lienhypertexte"/>
            <w:lang w:eastAsia="fr-FR"/>
          </w:rPr>
          <w:t>Nature et structure des prix</w:t>
        </w:r>
        <w:r>
          <w:rPr>
            <w:webHidden/>
          </w:rPr>
          <w:tab/>
        </w:r>
        <w:r>
          <w:rPr>
            <w:webHidden/>
          </w:rPr>
          <w:fldChar w:fldCharType="begin"/>
        </w:r>
        <w:r>
          <w:rPr>
            <w:webHidden/>
          </w:rPr>
          <w:instrText xml:space="preserve"> PAGEREF _Toc236027600 \h </w:instrText>
        </w:r>
        <w:r>
          <w:rPr>
            <w:webHidden/>
          </w:rPr>
        </w:r>
        <w:r>
          <w:rPr>
            <w:webHidden/>
          </w:rPr>
          <w:fldChar w:fldCharType="separate"/>
        </w:r>
        <w:r>
          <w:rPr>
            <w:webHidden/>
          </w:rPr>
          <w:t>8</w:t>
        </w:r>
        <w:r>
          <w:rPr>
            <w:webHidden/>
          </w:rPr>
          <w:fldChar w:fldCharType="end"/>
        </w:r>
      </w:hyperlink>
    </w:p>
    <w:p w14:paraId="66CB735D" w14:textId="188D8236" w:rsidR="00FA1FAD" w:rsidRDefault="00FA1FAD">
      <w:pPr>
        <w:pStyle w:val="TM2"/>
        <w:rPr>
          <w:rFonts w:asciiTheme="minorHAnsi" w:eastAsiaTheme="minorEastAsia" w:hAnsiTheme="minorHAnsi" w:cstheme="minorBidi"/>
          <w:caps w:val="0"/>
          <w:szCs w:val="22"/>
          <w:lang w:eastAsia="fr-FR"/>
        </w:rPr>
      </w:pPr>
      <w:hyperlink w:anchor="_Toc236027601" w:history="1">
        <w:r w:rsidRPr="00411745">
          <w:rPr>
            <w:rStyle w:val="Lienhypertexte"/>
            <w:lang w:eastAsia="fr-FR"/>
          </w:rPr>
          <w:t>4.2</w:t>
        </w:r>
        <w:r>
          <w:rPr>
            <w:rFonts w:asciiTheme="minorHAnsi" w:eastAsiaTheme="minorEastAsia" w:hAnsiTheme="minorHAnsi" w:cstheme="minorBidi"/>
            <w:caps w:val="0"/>
            <w:szCs w:val="22"/>
            <w:lang w:eastAsia="fr-FR"/>
          </w:rPr>
          <w:tab/>
        </w:r>
        <w:r w:rsidRPr="00411745">
          <w:rPr>
            <w:rStyle w:val="Lienhypertexte"/>
            <w:lang w:eastAsia="fr-FR"/>
          </w:rPr>
          <w:t>Contenu et encadrement des prix</w:t>
        </w:r>
        <w:r>
          <w:rPr>
            <w:webHidden/>
          </w:rPr>
          <w:tab/>
        </w:r>
        <w:r>
          <w:rPr>
            <w:webHidden/>
          </w:rPr>
          <w:fldChar w:fldCharType="begin"/>
        </w:r>
        <w:r>
          <w:rPr>
            <w:webHidden/>
          </w:rPr>
          <w:instrText xml:space="preserve"> PAGEREF _Toc236027601 \h </w:instrText>
        </w:r>
        <w:r>
          <w:rPr>
            <w:webHidden/>
          </w:rPr>
        </w:r>
        <w:r>
          <w:rPr>
            <w:webHidden/>
          </w:rPr>
          <w:fldChar w:fldCharType="separate"/>
        </w:r>
        <w:r>
          <w:rPr>
            <w:webHidden/>
          </w:rPr>
          <w:t>9</w:t>
        </w:r>
        <w:r>
          <w:rPr>
            <w:webHidden/>
          </w:rPr>
          <w:fldChar w:fldCharType="end"/>
        </w:r>
      </w:hyperlink>
    </w:p>
    <w:p w14:paraId="2615A6E1" w14:textId="32BDEF6C" w:rsidR="00FA1FAD" w:rsidRDefault="00FA1FAD">
      <w:pPr>
        <w:pStyle w:val="TM2"/>
        <w:rPr>
          <w:rFonts w:asciiTheme="minorHAnsi" w:eastAsiaTheme="minorEastAsia" w:hAnsiTheme="minorHAnsi" w:cstheme="minorBidi"/>
          <w:caps w:val="0"/>
          <w:szCs w:val="22"/>
          <w:lang w:eastAsia="fr-FR"/>
        </w:rPr>
      </w:pPr>
      <w:hyperlink w:anchor="_Toc236027602" w:history="1">
        <w:r w:rsidRPr="00411745">
          <w:rPr>
            <w:rStyle w:val="Lienhypertexte"/>
            <w:lang w:eastAsia="fr-FR"/>
          </w:rPr>
          <w:t>4.3</w:t>
        </w:r>
        <w:r>
          <w:rPr>
            <w:rFonts w:asciiTheme="minorHAnsi" w:eastAsiaTheme="minorEastAsia" w:hAnsiTheme="minorHAnsi" w:cstheme="minorBidi"/>
            <w:caps w:val="0"/>
            <w:szCs w:val="22"/>
            <w:lang w:eastAsia="fr-FR"/>
          </w:rPr>
          <w:tab/>
        </w:r>
        <w:r w:rsidRPr="00411745">
          <w:rPr>
            <w:rStyle w:val="Lienhypertexte"/>
            <w:lang w:eastAsia="fr-FR"/>
          </w:rPr>
          <w:t>Conformité tarifaire du titulaire</w:t>
        </w:r>
        <w:r>
          <w:rPr>
            <w:webHidden/>
          </w:rPr>
          <w:tab/>
        </w:r>
        <w:r>
          <w:rPr>
            <w:webHidden/>
          </w:rPr>
          <w:fldChar w:fldCharType="begin"/>
        </w:r>
        <w:r>
          <w:rPr>
            <w:webHidden/>
          </w:rPr>
          <w:instrText xml:space="preserve"> PAGEREF _Toc236027602 \h </w:instrText>
        </w:r>
        <w:r>
          <w:rPr>
            <w:webHidden/>
          </w:rPr>
        </w:r>
        <w:r>
          <w:rPr>
            <w:webHidden/>
          </w:rPr>
          <w:fldChar w:fldCharType="separate"/>
        </w:r>
        <w:r>
          <w:rPr>
            <w:webHidden/>
          </w:rPr>
          <w:t>9</w:t>
        </w:r>
        <w:r>
          <w:rPr>
            <w:webHidden/>
          </w:rPr>
          <w:fldChar w:fldCharType="end"/>
        </w:r>
      </w:hyperlink>
    </w:p>
    <w:p w14:paraId="27AFD564" w14:textId="28162DCA" w:rsidR="00FA1FAD" w:rsidRDefault="00FA1FAD">
      <w:pPr>
        <w:pStyle w:val="TM2"/>
        <w:rPr>
          <w:rFonts w:asciiTheme="minorHAnsi" w:eastAsiaTheme="minorEastAsia" w:hAnsiTheme="minorHAnsi" w:cstheme="minorBidi"/>
          <w:caps w:val="0"/>
          <w:szCs w:val="22"/>
          <w:lang w:eastAsia="fr-FR"/>
        </w:rPr>
      </w:pPr>
      <w:hyperlink w:anchor="_Toc236027603" w:history="1">
        <w:r w:rsidRPr="00411745">
          <w:rPr>
            <w:rStyle w:val="Lienhypertexte"/>
            <w:rFonts w:cs="Arial"/>
          </w:rPr>
          <w:t>4.4</w:t>
        </w:r>
        <w:r>
          <w:rPr>
            <w:rFonts w:asciiTheme="minorHAnsi" w:eastAsiaTheme="minorEastAsia" w:hAnsiTheme="minorHAnsi" w:cstheme="minorBidi"/>
            <w:caps w:val="0"/>
            <w:szCs w:val="22"/>
            <w:lang w:eastAsia="fr-FR"/>
          </w:rPr>
          <w:tab/>
        </w:r>
        <w:r w:rsidRPr="00411745">
          <w:rPr>
            <w:rStyle w:val="Lienhypertexte"/>
            <w:rFonts w:cs="Arial"/>
          </w:rPr>
          <w:t>NATURE DES PRIX</w:t>
        </w:r>
        <w:r>
          <w:rPr>
            <w:webHidden/>
          </w:rPr>
          <w:tab/>
        </w:r>
        <w:r>
          <w:rPr>
            <w:webHidden/>
          </w:rPr>
          <w:fldChar w:fldCharType="begin"/>
        </w:r>
        <w:r>
          <w:rPr>
            <w:webHidden/>
          </w:rPr>
          <w:instrText xml:space="preserve"> PAGEREF _Toc236027603 \h </w:instrText>
        </w:r>
        <w:r>
          <w:rPr>
            <w:webHidden/>
          </w:rPr>
        </w:r>
        <w:r>
          <w:rPr>
            <w:webHidden/>
          </w:rPr>
          <w:fldChar w:fldCharType="separate"/>
        </w:r>
        <w:r>
          <w:rPr>
            <w:webHidden/>
          </w:rPr>
          <w:t>9</w:t>
        </w:r>
        <w:r>
          <w:rPr>
            <w:webHidden/>
          </w:rPr>
          <w:fldChar w:fldCharType="end"/>
        </w:r>
      </w:hyperlink>
    </w:p>
    <w:p w14:paraId="1F9A1407" w14:textId="56A5C137" w:rsidR="00FA1FAD" w:rsidRDefault="00FA1FAD">
      <w:pPr>
        <w:pStyle w:val="TM1"/>
        <w:rPr>
          <w:rFonts w:asciiTheme="minorHAnsi" w:eastAsiaTheme="minorEastAsia" w:hAnsiTheme="minorHAnsi" w:cstheme="minorBidi"/>
          <w:b w:val="0"/>
          <w:bCs w:val="0"/>
          <w:caps w:val="0"/>
          <w:noProof/>
          <w:color w:val="auto"/>
        </w:rPr>
      </w:pPr>
      <w:hyperlink w:anchor="_Toc236027604" w:history="1">
        <w:r w:rsidRPr="00411745">
          <w:rPr>
            <w:rStyle w:val="Lienhypertexte"/>
            <w:noProof/>
          </w:rPr>
          <w:t>ARTICLE 5. MODALITÉS DE PAIEMENT</w:t>
        </w:r>
        <w:r>
          <w:rPr>
            <w:noProof/>
            <w:webHidden/>
          </w:rPr>
          <w:tab/>
        </w:r>
        <w:r>
          <w:rPr>
            <w:noProof/>
            <w:webHidden/>
          </w:rPr>
          <w:fldChar w:fldCharType="begin"/>
        </w:r>
        <w:r>
          <w:rPr>
            <w:noProof/>
            <w:webHidden/>
          </w:rPr>
          <w:instrText xml:space="preserve"> PAGEREF _Toc236027604 \h </w:instrText>
        </w:r>
        <w:r>
          <w:rPr>
            <w:noProof/>
            <w:webHidden/>
          </w:rPr>
        </w:r>
        <w:r>
          <w:rPr>
            <w:noProof/>
            <w:webHidden/>
          </w:rPr>
          <w:fldChar w:fldCharType="separate"/>
        </w:r>
        <w:r>
          <w:rPr>
            <w:noProof/>
            <w:webHidden/>
          </w:rPr>
          <w:t>10</w:t>
        </w:r>
        <w:r>
          <w:rPr>
            <w:noProof/>
            <w:webHidden/>
          </w:rPr>
          <w:fldChar w:fldCharType="end"/>
        </w:r>
      </w:hyperlink>
    </w:p>
    <w:p w14:paraId="74FF1AF2" w14:textId="1EFF2E54" w:rsidR="00FA1FAD" w:rsidRDefault="00FA1FAD">
      <w:pPr>
        <w:pStyle w:val="TM2"/>
        <w:rPr>
          <w:rFonts w:asciiTheme="minorHAnsi" w:eastAsiaTheme="minorEastAsia" w:hAnsiTheme="minorHAnsi" w:cstheme="minorBidi"/>
          <w:caps w:val="0"/>
          <w:szCs w:val="22"/>
          <w:lang w:eastAsia="fr-FR"/>
        </w:rPr>
      </w:pPr>
      <w:hyperlink w:anchor="_Toc236027605" w:history="1">
        <w:r w:rsidRPr="00411745">
          <w:rPr>
            <w:rStyle w:val="Lienhypertexte"/>
          </w:rPr>
          <w:t>5.1</w:t>
        </w:r>
        <w:r>
          <w:rPr>
            <w:rFonts w:asciiTheme="minorHAnsi" w:eastAsiaTheme="minorEastAsia" w:hAnsiTheme="minorHAnsi" w:cstheme="minorBidi"/>
            <w:caps w:val="0"/>
            <w:szCs w:val="22"/>
            <w:lang w:eastAsia="fr-FR"/>
          </w:rPr>
          <w:tab/>
        </w:r>
        <w:r w:rsidRPr="00411745">
          <w:rPr>
            <w:rStyle w:val="Lienhypertexte"/>
          </w:rPr>
          <w:t>RÈGLES RÉGISSANT LE PAIEMENT</w:t>
        </w:r>
        <w:r>
          <w:rPr>
            <w:webHidden/>
          </w:rPr>
          <w:tab/>
        </w:r>
        <w:r>
          <w:rPr>
            <w:webHidden/>
          </w:rPr>
          <w:fldChar w:fldCharType="begin"/>
        </w:r>
        <w:r>
          <w:rPr>
            <w:webHidden/>
          </w:rPr>
          <w:instrText xml:space="preserve"> PAGEREF _Toc236027605 \h </w:instrText>
        </w:r>
        <w:r>
          <w:rPr>
            <w:webHidden/>
          </w:rPr>
        </w:r>
        <w:r>
          <w:rPr>
            <w:webHidden/>
          </w:rPr>
          <w:fldChar w:fldCharType="separate"/>
        </w:r>
        <w:r>
          <w:rPr>
            <w:webHidden/>
          </w:rPr>
          <w:t>10</w:t>
        </w:r>
        <w:r>
          <w:rPr>
            <w:webHidden/>
          </w:rPr>
          <w:fldChar w:fldCharType="end"/>
        </w:r>
      </w:hyperlink>
    </w:p>
    <w:p w14:paraId="79B99DE9" w14:textId="38704E36" w:rsidR="00FA1FAD" w:rsidRDefault="00FA1FAD">
      <w:pPr>
        <w:pStyle w:val="TM2"/>
        <w:rPr>
          <w:rFonts w:asciiTheme="minorHAnsi" w:eastAsiaTheme="minorEastAsia" w:hAnsiTheme="minorHAnsi" w:cstheme="minorBidi"/>
          <w:caps w:val="0"/>
          <w:szCs w:val="22"/>
          <w:lang w:eastAsia="fr-FR"/>
        </w:rPr>
      </w:pPr>
      <w:hyperlink w:anchor="_Toc236027606" w:history="1">
        <w:r w:rsidRPr="00411745">
          <w:rPr>
            <w:rStyle w:val="Lienhypertexte"/>
          </w:rPr>
          <w:t>5.2</w:t>
        </w:r>
        <w:r>
          <w:rPr>
            <w:rFonts w:asciiTheme="minorHAnsi" w:eastAsiaTheme="minorEastAsia" w:hAnsiTheme="minorHAnsi" w:cstheme="minorBidi"/>
            <w:caps w:val="0"/>
            <w:szCs w:val="22"/>
            <w:lang w:eastAsia="fr-FR"/>
          </w:rPr>
          <w:tab/>
        </w:r>
        <w:r w:rsidRPr="00411745">
          <w:rPr>
            <w:rStyle w:val="Lienhypertexte"/>
          </w:rPr>
          <w:t>MODE DE RÈGLEMENT</w:t>
        </w:r>
        <w:r>
          <w:rPr>
            <w:webHidden/>
          </w:rPr>
          <w:tab/>
        </w:r>
        <w:r>
          <w:rPr>
            <w:webHidden/>
          </w:rPr>
          <w:fldChar w:fldCharType="begin"/>
        </w:r>
        <w:r>
          <w:rPr>
            <w:webHidden/>
          </w:rPr>
          <w:instrText xml:space="preserve"> PAGEREF _Toc236027606 \h </w:instrText>
        </w:r>
        <w:r>
          <w:rPr>
            <w:webHidden/>
          </w:rPr>
        </w:r>
        <w:r>
          <w:rPr>
            <w:webHidden/>
          </w:rPr>
          <w:fldChar w:fldCharType="separate"/>
        </w:r>
        <w:r>
          <w:rPr>
            <w:webHidden/>
          </w:rPr>
          <w:t>11</w:t>
        </w:r>
        <w:r>
          <w:rPr>
            <w:webHidden/>
          </w:rPr>
          <w:fldChar w:fldCharType="end"/>
        </w:r>
      </w:hyperlink>
    </w:p>
    <w:p w14:paraId="60EBF857" w14:textId="112CAF88" w:rsidR="00FA1FAD" w:rsidRDefault="00FA1FAD">
      <w:pPr>
        <w:pStyle w:val="TM2"/>
        <w:rPr>
          <w:rFonts w:asciiTheme="minorHAnsi" w:eastAsiaTheme="minorEastAsia" w:hAnsiTheme="minorHAnsi" w:cstheme="minorBidi"/>
          <w:caps w:val="0"/>
          <w:szCs w:val="22"/>
          <w:lang w:eastAsia="fr-FR"/>
        </w:rPr>
      </w:pPr>
      <w:hyperlink w:anchor="_Toc236027607" w:history="1">
        <w:r w:rsidRPr="00411745">
          <w:rPr>
            <w:rStyle w:val="Lienhypertexte"/>
          </w:rPr>
          <w:t>5.3</w:t>
        </w:r>
        <w:r>
          <w:rPr>
            <w:rFonts w:asciiTheme="minorHAnsi" w:eastAsiaTheme="minorEastAsia" w:hAnsiTheme="minorHAnsi" w:cstheme="minorBidi"/>
            <w:caps w:val="0"/>
            <w:szCs w:val="22"/>
            <w:lang w:eastAsia="fr-FR"/>
          </w:rPr>
          <w:tab/>
        </w:r>
        <w:r w:rsidRPr="00411745">
          <w:rPr>
            <w:rStyle w:val="Lienhypertexte"/>
          </w:rPr>
          <w:t>AVANCE SUR BON DE COMMANDE</w:t>
        </w:r>
        <w:r>
          <w:rPr>
            <w:webHidden/>
          </w:rPr>
          <w:tab/>
        </w:r>
        <w:r>
          <w:rPr>
            <w:webHidden/>
          </w:rPr>
          <w:fldChar w:fldCharType="begin"/>
        </w:r>
        <w:r>
          <w:rPr>
            <w:webHidden/>
          </w:rPr>
          <w:instrText xml:space="preserve"> PAGEREF _Toc236027607 \h </w:instrText>
        </w:r>
        <w:r>
          <w:rPr>
            <w:webHidden/>
          </w:rPr>
        </w:r>
        <w:r>
          <w:rPr>
            <w:webHidden/>
          </w:rPr>
          <w:fldChar w:fldCharType="separate"/>
        </w:r>
        <w:r>
          <w:rPr>
            <w:webHidden/>
          </w:rPr>
          <w:t>11</w:t>
        </w:r>
        <w:r>
          <w:rPr>
            <w:webHidden/>
          </w:rPr>
          <w:fldChar w:fldCharType="end"/>
        </w:r>
      </w:hyperlink>
    </w:p>
    <w:p w14:paraId="57A315D1" w14:textId="252B7284" w:rsidR="00FA1FAD" w:rsidRDefault="00FA1FAD">
      <w:pPr>
        <w:pStyle w:val="TM2"/>
        <w:rPr>
          <w:rFonts w:asciiTheme="minorHAnsi" w:eastAsiaTheme="minorEastAsia" w:hAnsiTheme="minorHAnsi" w:cstheme="minorBidi"/>
          <w:caps w:val="0"/>
          <w:szCs w:val="22"/>
          <w:lang w:eastAsia="fr-FR"/>
        </w:rPr>
      </w:pPr>
      <w:hyperlink w:anchor="_Toc236027608" w:history="1">
        <w:r w:rsidRPr="00411745">
          <w:rPr>
            <w:rStyle w:val="Lienhypertexte"/>
          </w:rPr>
          <w:t>5.4</w:t>
        </w:r>
        <w:r>
          <w:rPr>
            <w:rFonts w:asciiTheme="minorHAnsi" w:eastAsiaTheme="minorEastAsia" w:hAnsiTheme="minorHAnsi" w:cstheme="minorBidi"/>
            <w:caps w:val="0"/>
            <w:szCs w:val="22"/>
            <w:lang w:eastAsia="fr-FR"/>
          </w:rPr>
          <w:tab/>
        </w:r>
        <w:r w:rsidRPr="00411745">
          <w:rPr>
            <w:rStyle w:val="Lienhypertexte"/>
          </w:rPr>
          <w:t>ACOMPTE</w:t>
        </w:r>
        <w:r>
          <w:rPr>
            <w:webHidden/>
          </w:rPr>
          <w:tab/>
        </w:r>
        <w:r>
          <w:rPr>
            <w:webHidden/>
          </w:rPr>
          <w:fldChar w:fldCharType="begin"/>
        </w:r>
        <w:r>
          <w:rPr>
            <w:webHidden/>
          </w:rPr>
          <w:instrText xml:space="preserve"> PAGEREF _Toc236027608 \h </w:instrText>
        </w:r>
        <w:r>
          <w:rPr>
            <w:webHidden/>
          </w:rPr>
        </w:r>
        <w:r>
          <w:rPr>
            <w:webHidden/>
          </w:rPr>
          <w:fldChar w:fldCharType="separate"/>
        </w:r>
        <w:r>
          <w:rPr>
            <w:webHidden/>
          </w:rPr>
          <w:t>12</w:t>
        </w:r>
        <w:r>
          <w:rPr>
            <w:webHidden/>
          </w:rPr>
          <w:fldChar w:fldCharType="end"/>
        </w:r>
      </w:hyperlink>
    </w:p>
    <w:p w14:paraId="2688E891" w14:textId="41D98285" w:rsidR="00FA1FAD" w:rsidRDefault="00FA1FAD">
      <w:pPr>
        <w:pStyle w:val="TM2"/>
        <w:rPr>
          <w:rFonts w:asciiTheme="minorHAnsi" w:eastAsiaTheme="minorEastAsia" w:hAnsiTheme="minorHAnsi" w:cstheme="minorBidi"/>
          <w:caps w:val="0"/>
          <w:szCs w:val="22"/>
          <w:lang w:eastAsia="fr-FR"/>
        </w:rPr>
      </w:pPr>
      <w:hyperlink w:anchor="_Toc236027609" w:history="1">
        <w:r w:rsidRPr="00411745">
          <w:rPr>
            <w:rStyle w:val="Lienhypertexte"/>
          </w:rPr>
          <w:t>5.5</w:t>
        </w:r>
        <w:r>
          <w:rPr>
            <w:rFonts w:asciiTheme="minorHAnsi" w:eastAsiaTheme="minorEastAsia" w:hAnsiTheme="minorHAnsi" w:cstheme="minorBidi"/>
            <w:caps w:val="0"/>
            <w:szCs w:val="22"/>
            <w:lang w:eastAsia="fr-FR"/>
          </w:rPr>
          <w:tab/>
        </w:r>
        <w:r w:rsidRPr="00411745">
          <w:rPr>
            <w:rStyle w:val="Lienhypertexte"/>
          </w:rPr>
          <w:t>DÉLAI DE PAIEMENT</w:t>
        </w:r>
        <w:r>
          <w:rPr>
            <w:webHidden/>
          </w:rPr>
          <w:tab/>
        </w:r>
        <w:r>
          <w:rPr>
            <w:webHidden/>
          </w:rPr>
          <w:fldChar w:fldCharType="begin"/>
        </w:r>
        <w:r>
          <w:rPr>
            <w:webHidden/>
          </w:rPr>
          <w:instrText xml:space="preserve"> PAGEREF _Toc236027609 \h </w:instrText>
        </w:r>
        <w:r>
          <w:rPr>
            <w:webHidden/>
          </w:rPr>
        </w:r>
        <w:r>
          <w:rPr>
            <w:webHidden/>
          </w:rPr>
          <w:fldChar w:fldCharType="separate"/>
        </w:r>
        <w:r>
          <w:rPr>
            <w:webHidden/>
          </w:rPr>
          <w:t>12</w:t>
        </w:r>
        <w:r>
          <w:rPr>
            <w:webHidden/>
          </w:rPr>
          <w:fldChar w:fldCharType="end"/>
        </w:r>
      </w:hyperlink>
    </w:p>
    <w:p w14:paraId="6D4EBCE5" w14:textId="57451D63" w:rsidR="00FA1FAD" w:rsidRDefault="00FA1FAD">
      <w:pPr>
        <w:pStyle w:val="TM2"/>
        <w:rPr>
          <w:rFonts w:asciiTheme="minorHAnsi" w:eastAsiaTheme="minorEastAsia" w:hAnsiTheme="minorHAnsi" w:cstheme="minorBidi"/>
          <w:caps w:val="0"/>
          <w:szCs w:val="22"/>
          <w:lang w:eastAsia="fr-FR"/>
        </w:rPr>
      </w:pPr>
      <w:hyperlink w:anchor="_Toc236027610" w:history="1">
        <w:r w:rsidRPr="00411745">
          <w:rPr>
            <w:rStyle w:val="Lienhypertexte"/>
          </w:rPr>
          <w:t>5.6</w:t>
        </w:r>
        <w:r>
          <w:rPr>
            <w:rFonts w:asciiTheme="minorHAnsi" w:eastAsiaTheme="minorEastAsia" w:hAnsiTheme="minorHAnsi" w:cstheme="minorBidi"/>
            <w:caps w:val="0"/>
            <w:szCs w:val="22"/>
            <w:lang w:eastAsia="fr-FR"/>
          </w:rPr>
          <w:tab/>
        </w:r>
        <w:r w:rsidRPr="00411745">
          <w:rPr>
            <w:rStyle w:val="Lienhypertexte"/>
          </w:rPr>
          <w:t>INTÉRÊTS MORATOIRES ET INDEMNITÉS FORFAITAIRES POUR FRAIS DE RECOUVREMENT</w:t>
        </w:r>
        <w:r>
          <w:rPr>
            <w:webHidden/>
          </w:rPr>
          <w:tab/>
        </w:r>
        <w:r>
          <w:rPr>
            <w:webHidden/>
          </w:rPr>
          <w:fldChar w:fldCharType="begin"/>
        </w:r>
        <w:r>
          <w:rPr>
            <w:webHidden/>
          </w:rPr>
          <w:instrText xml:space="preserve"> PAGEREF _Toc236027610 \h </w:instrText>
        </w:r>
        <w:r>
          <w:rPr>
            <w:webHidden/>
          </w:rPr>
        </w:r>
        <w:r>
          <w:rPr>
            <w:webHidden/>
          </w:rPr>
          <w:fldChar w:fldCharType="separate"/>
        </w:r>
        <w:r>
          <w:rPr>
            <w:webHidden/>
          </w:rPr>
          <w:t>12</w:t>
        </w:r>
        <w:r>
          <w:rPr>
            <w:webHidden/>
          </w:rPr>
          <w:fldChar w:fldCharType="end"/>
        </w:r>
      </w:hyperlink>
    </w:p>
    <w:p w14:paraId="00B17C34" w14:textId="283CA94F" w:rsidR="00FA1FAD" w:rsidRDefault="00FA1FAD">
      <w:pPr>
        <w:pStyle w:val="TM2"/>
        <w:rPr>
          <w:rFonts w:asciiTheme="minorHAnsi" w:eastAsiaTheme="minorEastAsia" w:hAnsiTheme="minorHAnsi" w:cstheme="minorBidi"/>
          <w:caps w:val="0"/>
          <w:szCs w:val="22"/>
          <w:lang w:eastAsia="fr-FR"/>
        </w:rPr>
      </w:pPr>
      <w:hyperlink w:anchor="_Toc236027611" w:history="1">
        <w:r w:rsidRPr="00411745">
          <w:rPr>
            <w:rStyle w:val="Lienhypertexte"/>
          </w:rPr>
          <w:t>5.7</w:t>
        </w:r>
        <w:r>
          <w:rPr>
            <w:rFonts w:asciiTheme="minorHAnsi" w:eastAsiaTheme="minorEastAsia" w:hAnsiTheme="minorHAnsi" w:cstheme="minorBidi"/>
            <w:caps w:val="0"/>
            <w:szCs w:val="22"/>
            <w:lang w:eastAsia="fr-FR"/>
          </w:rPr>
          <w:tab/>
        </w:r>
        <w:r w:rsidRPr="00411745">
          <w:rPr>
            <w:rStyle w:val="Lienhypertexte"/>
          </w:rPr>
          <w:t>MODALITÉS DE FACTURATION</w:t>
        </w:r>
        <w:r>
          <w:rPr>
            <w:webHidden/>
          </w:rPr>
          <w:tab/>
        </w:r>
        <w:r>
          <w:rPr>
            <w:webHidden/>
          </w:rPr>
          <w:fldChar w:fldCharType="begin"/>
        </w:r>
        <w:r>
          <w:rPr>
            <w:webHidden/>
          </w:rPr>
          <w:instrText xml:space="preserve"> PAGEREF _Toc236027611 \h </w:instrText>
        </w:r>
        <w:r>
          <w:rPr>
            <w:webHidden/>
          </w:rPr>
        </w:r>
        <w:r>
          <w:rPr>
            <w:webHidden/>
          </w:rPr>
          <w:fldChar w:fldCharType="separate"/>
        </w:r>
        <w:r>
          <w:rPr>
            <w:webHidden/>
          </w:rPr>
          <w:t>13</w:t>
        </w:r>
        <w:r>
          <w:rPr>
            <w:webHidden/>
          </w:rPr>
          <w:fldChar w:fldCharType="end"/>
        </w:r>
      </w:hyperlink>
    </w:p>
    <w:p w14:paraId="33F696A8" w14:textId="6D8CF6F7" w:rsidR="00FA1FAD" w:rsidRDefault="00FA1FAD">
      <w:pPr>
        <w:pStyle w:val="TM2"/>
        <w:rPr>
          <w:rFonts w:asciiTheme="minorHAnsi" w:eastAsiaTheme="minorEastAsia" w:hAnsiTheme="minorHAnsi" w:cstheme="minorBidi"/>
          <w:caps w:val="0"/>
          <w:szCs w:val="22"/>
          <w:lang w:eastAsia="fr-FR"/>
        </w:rPr>
      </w:pPr>
      <w:hyperlink w:anchor="_Toc236027612" w:history="1">
        <w:r w:rsidRPr="00411745">
          <w:rPr>
            <w:rStyle w:val="Lienhypertexte"/>
          </w:rPr>
          <w:t>5.8</w:t>
        </w:r>
        <w:r>
          <w:rPr>
            <w:rFonts w:asciiTheme="minorHAnsi" w:eastAsiaTheme="minorEastAsia" w:hAnsiTheme="minorHAnsi" w:cstheme="minorBidi"/>
            <w:caps w:val="0"/>
            <w:szCs w:val="22"/>
            <w:lang w:eastAsia="fr-FR"/>
          </w:rPr>
          <w:tab/>
        </w:r>
        <w:r w:rsidRPr="00411745">
          <w:rPr>
            <w:rStyle w:val="Lienhypertexte"/>
          </w:rPr>
          <w:t>SOLDE</w:t>
        </w:r>
        <w:r>
          <w:rPr>
            <w:webHidden/>
          </w:rPr>
          <w:tab/>
        </w:r>
        <w:r>
          <w:rPr>
            <w:webHidden/>
          </w:rPr>
          <w:fldChar w:fldCharType="begin"/>
        </w:r>
        <w:r>
          <w:rPr>
            <w:webHidden/>
          </w:rPr>
          <w:instrText xml:space="preserve"> PAGEREF _Toc236027612 \h </w:instrText>
        </w:r>
        <w:r>
          <w:rPr>
            <w:webHidden/>
          </w:rPr>
        </w:r>
        <w:r>
          <w:rPr>
            <w:webHidden/>
          </w:rPr>
          <w:fldChar w:fldCharType="separate"/>
        </w:r>
        <w:r>
          <w:rPr>
            <w:webHidden/>
          </w:rPr>
          <w:t>15</w:t>
        </w:r>
        <w:r>
          <w:rPr>
            <w:webHidden/>
          </w:rPr>
          <w:fldChar w:fldCharType="end"/>
        </w:r>
      </w:hyperlink>
    </w:p>
    <w:p w14:paraId="15FE749D" w14:textId="606C38EA" w:rsidR="00FA1FAD" w:rsidRDefault="00FA1FAD">
      <w:pPr>
        <w:pStyle w:val="TM2"/>
        <w:rPr>
          <w:rFonts w:asciiTheme="minorHAnsi" w:eastAsiaTheme="minorEastAsia" w:hAnsiTheme="minorHAnsi" w:cstheme="minorBidi"/>
          <w:caps w:val="0"/>
          <w:szCs w:val="22"/>
          <w:lang w:eastAsia="fr-FR"/>
        </w:rPr>
      </w:pPr>
      <w:hyperlink w:anchor="_Toc236027613" w:history="1">
        <w:r w:rsidRPr="00411745">
          <w:rPr>
            <w:rStyle w:val="Lienhypertexte"/>
          </w:rPr>
          <w:t>5.9</w:t>
        </w:r>
        <w:r>
          <w:rPr>
            <w:rFonts w:asciiTheme="minorHAnsi" w:eastAsiaTheme="minorEastAsia" w:hAnsiTheme="minorHAnsi" w:cstheme="minorBidi"/>
            <w:caps w:val="0"/>
            <w:szCs w:val="22"/>
            <w:lang w:eastAsia="fr-FR"/>
          </w:rPr>
          <w:tab/>
        </w:r>
        <w:r w:rsidRPr="00411745">
          <w:rPr>
            <w:rStyle w:val="Lienhypertexte"/>
          </w:rPr>
          <w:t>CESSION OU NANTISSEMENT DE CRÉANCES</w:t>
        </w:r>
        <w:r>
          <w:rPr>
            <w:webHidden/>
          </w:rPr>
          <w:tab/>
        </w:r>
        <w:r>
          <w:rPr>
            <w:webHidden/>
          </w:rPr>
          <w:fldChar w:fldCharType="begin"/>
        </w:r>
        <w:r>
          <w:rPr>
            <w:webHidden/>
          </w:rPr>
          <w:instrText xml:space="preserve"> PAGEREF _Toc236027613 \h </w:instrText>
        </w:r>
        <w:r>
          <w:rPr>
            <w:webHidden/>
          </w:rPr>
        </w:r>
        <w:r>
          <w:rPr>
            <w:webHidden/>
          </w:rPr>
          <w:fldChar w:fldCharType="separate"/>
        </w:r>
        <w:r>
          <w:rPr>
            <w:webHidden/>
          </w:rPr>
          <w:t>15</w:t>
        </w:r>
        <w:r>
          <w:rPr>
            <w:webHidden/>
          </w:rPr>
          <w:fldChar w:fldCharType="end"/>
        </w:r>
      </w:hyperlink>
    </w:p>
    <w:p w14:paraId="5DCC783F" w14:textId="00D6F9C9" w:rsidR="00FA1FAD" w:rsidRDefault="00FA1FAD">
      <w:pPr>
        <w:pStyle w:val="TM2"/>
        <w:rPr>
          <w:rFonts w:asciiTheme="minorHAnsi" w:eastAsiaTheme="minorEastAsia" w:hAnsiTheme="minorHAnsi" w:cstheme="minorBidi"/>
          <w:caps w:val="0"/>
          <w:szCs w:val="22"/>
          <w:lang w:eastAsia="fr-FR"/>
        </w:rPr>
      </w:pPr>
      <w:hyperlink w:anchor="_Toc236027614" w:history="1">
        <w:r w:rsidRPr="00411745">
          <w:rPr>
            <w:rStyle w:val="Lienhypertexte"/>
          </w:rPr>
          <w:t>5.10</w:t>
        </w:r>
        <w:r>
          <w:rPr>
            <w:rFonts w:asciiTheme="minorHAnsi" w:eastAsiaTheme="minorEastAsia" w:hAnsiTheme="minorHAnsi" w:cstheme="minorBidi"/>
            <w:caps w:val="0"/>
            <w:szCs w:val="22"/>
            <w:lang w:eastAsia="fr-FR"/>
          </w:rPr>
          <w:tab/>
        </w:r>
        <w:r w:rsidRPr="00411745">
          <w:rPr>
            <w:rStyle w:val="Lienhypertexte"/>
          </w:rPr>
          <w:t>CESSION DU MARCHÉ PUBLIC</w:t>
        </w:r>
        <w:r>
          <w:rPr>
            <w:webHidden/>
          </w:rPr>
          <w:tab/>
        </w:r>
        <w:r>
          <w:rPr>
            <w:webHidden/>
          </w:rPr>
          <w:fldChar w:fldCharType="begin"/>
        </w:r>
        <w:r>
          <w:rPr>
            <w:webHidden/>
          </w:rPr>
          <w:instrText xml:space="preserve"> PAGEREF _Toc236027614 \h </w:instrText>
        </w:r>
        <w:r>
          <w:rPr>
            <w:webHidden/>
          </w:rPr>
        </w:r>
        <w:r>
          <w:rPr>
            <w:webHidden/>
          </w:rPr>
          <w:fldChar w:fldCharType="separate"/>
        </w:r>
        <w:r>
          <w:rPr>
            <w:webHidden/>
          </w:rPr>
          <w:t>15</w:t>
        </w:r>
        <w:r>
          <w:rPr>
            <w:webHidden/>
          </w:rPr>
          <w:fldChar w:fldCharType="end"/>
        </w:r>
      </w:hyperlink>
    </w:p>
    <w:p w14:paraId="082DFCD8" w14:textId="1FFB3010" w:rsidR="00FA1FAD" w:rsidRDefault="00FA1FAD">
      <w:pPr>
        <w:pStyle w:val="TM1"/>
        <w:rPr>
          <w:rFonts w:asciiTheme="minorHAnsi" w:eastAsiaTheme="minorEastAsia" w:hAnsiTheme="minorHAnsi" w:cstheme="minorBidi"/>
          <w:b w:val="0"/>
          <w:bCs w:val="0"/>
          <w:caps w:val="0"/>
          <w:noProof/>
          <w:color w:val="auto"/>
        </w:rPr>
      </w:pPr>
      <w:hyperlink w:anchor="_Toc236027615" w:history="1">
        <w:r w:rsidRPr="00411745">
          <w:rPr>
            <w:rStyle w:val="Lienhypertexte"/>
            <w:noProof/>
          </w:rPr>
          <w:t>ARTICLE 6. PÉNALITÉS</w:t>
        </w:r>
        <w:r>
          <w:rPr>
            <w:noProof/>
            <w:webHidden/>
          </w:rPr>
          <w:tab/>
        </w:r>
        <w:r>
          <w:rPr>
            <w:noProof/>
            <w:webHidden/>
          </w:rPr>
          <w:fldChar w:fldCharType="begin"/>
        </w:r>
        <w:r>
          <w:rPr>
            <w:noProof/>
            <w:webHidden/>
          </w:rPr>
          <w:instrText xml:space="preserve"> PAGEREF _Toc236027615 \h </w:instrText>
        </w:r>
        <w:r>
          <w:rPr>
            <w:noProof/>
            <w:webHidden/>
          </w:rPr>
        </w:r>
        <w:r>
          <w:rPr>
            <w:noProof/>
            <w:webHidden/>
          </w:rPr>
          <w:fldChar w:fldCharType="separate"/>
        </w:r>
        <w:r>
          <w:rPr>
            <w:noProof/>
            <w:webHidden/>
          </w:rPr>
          <w:t>15</w:t>
        </w:r>
        <w:r>
          <w:rPr>
            <w:noProof/>
            <w:webHidden/>
          </w:rPr>
          <w:fldChar w:fldCharType="end"/>
        </w:r>
      </w:hyperlink>
    </w:p>
    <w:p w14:paraId="67498E22" w14:textId="0ABC56E1" w:rsidR="00FA1FAD" w:rsidRDefault="00FA1FAD">
      <w:pPr>
        <w:pStyle w:val="TM2"/>
        <w:rPr>
          <w:rFonts w:asciiTheme="minorHAnsi" w:eastAsiaTheme="minorEastAsia" w:hAnsiTheme="minorHAnsi" w:cstheme="minorBidi"/>
          <w:caps w:val="0"/>
          <w:szCs w:val="22"/>
          <w:lang w:eastAsia="fr-FR"/>
        </w:rPr>
      </w:pPr>
      <w:hyperlink w:anchor="_Toc236027616" w:history="1">
        <w:r w:rsidRPr="00411745">
          <w:rPr>
            <w:rStyle w:val="Lienhypertexte"/>
          </w:rPr>
          <w:t>6.1</w:t>
        </w:r>
        <w:r>
          <w:rPr>
            <w:rFonts w:asciiTheme="minorHAnsi" w:eastAsiaTheme="minorEastAsia" w:hAnsiTheme="minorHAnsi" w:cstheme="minorBidi"/>
            <w:caps w:val="0"/>
            <w:szCs w:val="22"/>
            <w:lang w:eastAsia="fr-FR"/>
          </w:rPr>
          <w:tab/>
        </w:r>
        <w:r w:rsidRPr="00411745">
          <w:rPr>
            <w:rStyle w:val="Lienhypertexte"/>
          </w:rPr>
          <w:t>PÉNALITÉS DE RETARD</w:t>
        </w:r>
        <w:r>
          <w:rPr>
            <w:webHidden/>
          </w:rPr>
          <w:tab/>
        </w:r>
        <w:r>
          <w:rPr>
            <w:webHidden/>
          </w:rPr>
          <w:fldChar w:fldCharType="begin"/>
        </w:r>
        <w:r>
          <w:rPr>
            <w:webHidden/>
          </w:rPr>
          <w:instrText xml:space="preserve"> PAGEREF _Toc236027616 \h </w:instrText>
        </w:r>
        <w:r>
          <w:rPr>
            <w:webHidden/>
          </w:rPr>
        </w:r>
        <w:r>
          <w:rPr>
            <w:webHidden/>
          </w:rPr>
          <w:fldChar w:fldCharType="separate"/>
        </w:r>
        <w:r>
          <w:rPr>
            <w:webHidden/>
          </w:rPr>
          <w:t>16</w:t>
        </w:r>
        <w:r>
          <w:rPr>
            <w:webHidden/>
          </w:rPr>
          <w:fldChar w:fldCharType="end"/>
        </w:r>
      </w:hyperlink>
    </w:p>
    <w:p w14:paraId="0BDE99E1" w14:textId="0EEA7656" w:rsidR="00FA1FAD" w:rsidRDefault="00FA1FAD">
      <w:pPr>
        <w:pStyle w:val="TM2"/>
        <w:rPr>
          <w:rFonts w:asciiTheme="minorHAnsi" w:eastAsiaTheme="minorEastAsia" w:hAnsiTheme="minorHAnsi" w:cstheme="minorBidi"/>
          <w:caps w:val="0"/>
          <w:szCs w:val="22"/>
          <w:lang w:eastAsia="fr-FR"/>
        </w:rPr>
      </w:pPr>
      <w:hyperlink w:anchor="_Toc236027617" w:history="1">
        <w:r w:rsidRPr="00411745">
          <w:rPr>
            <w:rStyle w:val="Lienhypertexte"/>
            <w:rFonts w:cs="Arial"/>
          </w:rPr>
          <w:t>6.2</w:t>
        </w:r>
        <w:r>
          <w:rPr>
            <w:rFonts w:asciiTheme="minorHAnsi" w:eastAsiaTheme="minorEastAsia" w:hAnsiTheme="minorHAnsi" w:cstheme="minorBidi"/>
            <w:caps w:val="0"/>
            <w:szCs w:val="22"/>
            <w:lang w:eastAsia="fr-FR"/>
          </w:rPr>
          <w:tab/>
        </w:r>
        <w:r w:rsidRPr="00411745">
          <w:rPr>
            <w:rStyle w:val="Lienhypertexte"/>
            <w:rFonts w:cs="Arial"/>
          </w:rPr>
          <w:t>GRILLES DES PÉNALITÉS</w:t>
        </w:r>
        <w:r>
          <w:rPr>
            <w:webHidden/>
          </w:rPr>
          <w:tab/>
        </w:r>
        <w:r>
          <w:rPr>
            <w:webHidden/>
          </w:rPr>
          <w:fldChar w:fldCharType="begin"/>
        </w:r>
        <w:r>
          <w:rPr>
            <w:webHidden/>
          </w:rPr>
          <w:instrText xml:space="preserve"> PAGEREF _Toc236027617 \h </w:instrText>
        </w:r>
        <w:r>
          <w:rPr>
            <w:webHidden/>
          </w:rPr>
        </w:r>
        <w:r>
          <w:rPr>
            <w:webHidden/>
          </w:rPr>
          <w:fldChar w:fldCharType="separate"/>
        </w:r>
        <w:r>
          <w:rPr>
            <w:webHidden/>
          </w:rPr>
          <w:t>16</w:t>
        </w:r>
        <w:r>
          <w:rPr>
            <w:webHidden/>
          </w:rPr>
          <w:fldChar w:fldCharType="end"/>
        </w:r>
      </w:hyperlink>
    </w:p>
    <w:p w14:paraId="75C1F2F3" w14:textId="0C0D05E1" w:rsidR="00FA1FAD" w:rsidRDefault="00FA1FAD">
      <w:pPr>
        <w:pStyle w:val="TM1"/>
        <w:rPr>
          <w:rFonts w:asciiTheme="minorHAnsi" w:eastAsiaTheme="minorEastAsia" w:hAnsiTheme="minorHAnsi" w:cstheme="minorBidi"/>
          <w:b w:val="0"/>
          <w:bCs w:val="0"/>
          <w:caps w:val="0"/>
          <w:noProof/>
          <w:color w:val="auto"/>
        </w:rPr>
      </w:pPr>
      <w:hyperlink w:anchor="_Toc236027618" w:history="1">
        <w:r w:rsidRPr="00411745">
          <w:rPr>
            <w:rStyle w:val="Lienhypertexte"/>
            <w:noProof/>
          </w:rPr>
          <w:t>ARTICLE 7. MODALITÉS D’EXÉCUTION</w:t>
        </w:r>
        <w:r>
          <w:rPr>
            <w:noProof/>
            <w:webHidden/>
          </w:rPr>
          <w:tab/>
        </w:r>
        <w:r>
          <w:rPr>
            <w:noProof/>
            <w:webHidden/>
          </w:rPr>
          <w:fldChar w:fldCharType="begin"/>
        </w:r>
        <w:r>
          <w:rPr>
            <w:noProof/>
            <w:webHidden/>
          </w:rPr>
          <w:instrText xml:space="preserve"> PAGEREF _Toc236027618 \h </w:instrText>
        </w:r>
        <w:r>
          <w:rPr>
            <w:noProof/>
            <w:webHidden/>
          </w:rPr>
        </w:r>
        <w:r>
          <w:rPr>
            <w:noProof/>
            <w:webHidden/>
          </w:rPr>
          <w:fldChar w:fldCharType="separate"/>
        </w:r>
        <w:r>
          <w:rPr>
            <w:noProof/>
            <w:webHidden/>
          </w:rPr>
          <w:t>17</w:t>
        </w:r>
        <w:r>
          <w:rPr>
            <w:noProof/>
            <w:webHidden/>
          </w:rPr>
          <w:fldChar w:fldCharType="end"/>
        </w:r>
      </w:hyperlink>
    </w:p>
    <w:p w14:paraId="2C92468B" w14:textId="69CEC674" w:rsidR="00FA1FAD" w:rsidRDefault="00FA1FAD">
      <w:pPr>
        <w:pStyle w:val="TM2"/>
        <w:rPr>
          <w:rFonts w:asciiTheme="minorHAnsi" w:eastAsiaTheme="minorEastAsia" w:hAnsiTheme="minorHAnsi" w:cstheme="minorBidi"/>
          <w:caps w:val="0"/>
          <w:szCs w:val="22"/>
          <w:lang w:eastAsia="fr-FR"/>
        </w:rPr>
      </w:pPr>
      <w:hyperlink w:anchor="_Toc236027619" w:history="1">
        <w:r w:rsidRPr="00411745">
          <w:rPr>
            <w:rStyle w:val="Lienhypertexte"/>
          </w:rPr>
          <w:t>7.1</w:t>
        </w:r>
        <w:r>
          <w:rPr>
            <w:rFonts w:asciiTheme="minorHAnsi" w:eastAsiaTheme="minorEastAsia" w:hAnsiTheme="minorHAnsi" w:cstheme="minorBidi"/>
            <w:caps w:val="0"/>
            <w:szCs w:val="22"/>
            <w:lang w:eastAsia="fr-FR"/>
          </w:rPr>
          <w:tab/>
        </w:r>
        <w:r w:rsidRPr="00411745">
          <w:rPr>
            <w:rStyle w:val="Lienhypertexte"/>
          </w:rPr>
          <w:t>DISPOSITIONS RELATIVES À L’ACCÈS À UN TERRAIN MILITAIRE – MESURES DE SÉCURITÉ – PERSONNELS</w:t>
        </w:r>
        <w:r>
          <w:rPr>
            <w:webHidden/>
          </w:rPr>
          <w:tab/>
        </w:r>
        <w:r>
          <w:rPr>
            <w:webHidden/>
          </w:rPr>
          <w:fldChar w:fldCharType="begin"/>
        </w:r>
        <w:r>
          <w:rPr>
            <w:webHidden/>
          </w:rPr>
          <w:instrText xml:space="preserve"> PAGEREF _Toc236027619 \h </w:instrText>
        </w:r>
        <w:r>
          <w:rPr>
            <w:webHidden/>
          </w:rPr>
        </w:r>
        <w:r>
          <w:rPr>
            <w:webHidden/>
          </w:rPr>
          <w:fldChar w:fldCharType="separate"/>
        </w:r>
        <w:r>
          <w:rPr>
            <w:webHidden/>
          </w:rPr>
          <w:t>17</w:t>
        </w:r>
        <w:r>
          <w:rPr>
            <w:webHidden/>
          </w:rPr>
          <w:fldChar w:fldCharType="end"/>
        </w:r>
      </w:hyperlink>
    </w:p>
    <w:p w14:paraId="02A91C7D" w14:textId="5E6D03C7" w:rsidR="00FA1FAD" w:rsidRDefault="00FA1FAD">
      <w:pPr>
        <w:pStyle w:val="TM2"/>
        <w:rPr>
          <w:rFonts w:asciiTheme="minorHAnsi" w:eastAsiaTheme="minorEastAsia" w:hAnsiTheme="minorHAnsi" w:cstheme="minorBidi"/>
          <w:caps w:val="0"/>
          <w:szCs w:val="22"/>
          <w:lang w:eastAsia="fr-FR"/>
        </w:rPr>
      </w:pPr>
      <w:hyperlink w:anchor="_Toc236027620" w:history="1">
        <w:r w:rsidRPr="00411745">
          <w:rPr>
            <w:rStyle w:val="Lienhypertexte"/>
            <w:rFonts w:cs="Arial"/>
          </w:rPr>
          <w:t>7.2</w:t>
        </w:r>
        <w:r>
          <w:rPr>
            <w:rFonts w:asciiTheme="minorHAnsi" w:eastAsiaTheme="minorEastAsia" w:hAnsiTheme="minorHAnsi" w:cstheme="minorBidi"/>
            <w:caps w:val="0"/>
            <w:szCs w:val="22"/>
            <w:lang w:eastAsia="fr-FR"/>
          </w:rPr>
          <w:tab/>
        </w:r>
        <w:r w:rsidRPr="00411745">
          <w:rPr>
            <w:rStyle w:val="Lienhypertexte"/>
            <w:rFonts w:cs="Arial"/>
          </w:rPr>
          <w:t>DÉFAILLANCE</w:t>
        </w:r>
        <w:r>
          <w:rPr>
            <w:webHidden/>
          </w:rPr>
          <w:tab/>
        </w:r>
        <w:r>
          <w:rPr>
            <w:webHidden/>
          </w:rPr>
          <w:fldChar w:fldCharType="begin"/>
        </w:r>
        <w:r>
          <w:rPr>
            <w:webHidden/>
          </w:rPr>
          <w:instrText xml:space="preserve"> PAGEREF _Toc236027620 \h </w:instrText>
        </w:r>
        <w:r>
          <w:rPr>
            <w:webHidden/>
          </w:rPr>
        </w:r>
        <w:r>
          <w:rPr>
            <w:webHidden/>
          </w:rPr>
          <w:fldChar w:fldCharType="separate"/>
        </w:r>
        <w:r>
          <w:rPr>
            <w:webHidden/>
          </w:rPr>
          <w:t>20</w:t>
        </w:r>
        <w:r>
          <w:rPr>
            <w:webHidden/>
          </w:rPr>
          <w:fldChar w:fldCharType="end"/>
        </w:r>
      </w:hyperlink>
    </w:p>
    <w:p w14:paraId="2CB6A0A8" w14:textId="486D22D3" w:rsidR="00FA1FAD" w:rsidRDefault="00FA1FAD">
      <w:pPr>
        <w:pStyle w:val="TM2"/>
        <w:rPr>
          <w:rFonts w:asciiTheme="minorHAnsi" w:eastAsiaTheme="minorEastAsia" w:hAnsiTheme="minorHAnsi" w:cstheme="minorBidi"/>
          <w:caps w:val="0"/>
          <w:szCs w:val="22"/>
          <w:lang w:eastAsia="fr-FR"/>
        </w:rPr>
      </w:pPr>
      <w:hyperlink w:anchor="_Toc236027621" w:history="1">
        <w:r w:rsidRPr="00411745">
          <w:rPr>
            <w:rStyle w:val="Lienhypertexte"/>
            <w:rFonts w:cs="Arial"/>
          </w:rPr>
          <w:t>7.3</w:t>
        </w:r>
        <w:r>
          <w:rPr>
            <w:rFonts w:asciiTheme="minorHAnsi" w:eastAsiaTheme="minorEastAsia" w:hAnsiTheme="minorHAnsi" w:cstheme="minorBidi"/>
            <w:caps w:val="0"/>
            <w:szCs w:val="22"/>
            <w:lang w:eastAsia="fr-FR"/>
          </w:rPr>
          <w:tab/>
        </w:r>
        <w:r w:rsidRPr="00411745">
          <w:rPr>
            <w:rStyle w:val="Lienhypertexte"/>
            <w:rFonts w:cs="Arial"/>
          </w:rPr>
          <w:t>ASSURANCE</w:t>
        </w:r>
        <w:r>
          <w:rPr>
            <w:webHidden/>
          </w:rPr>
          <w:tab/>
        </w:r>
        <w:r>
          <w:rPr>
            <w:webHidden/>
          </w:rPr>
          <w:fldChar w:fldCharType="begin"/>
        </w:r>
        <w:r>
          <w:rPr>
            <w:webHidden/>
          </w:rPr>
          <w:instrText xml:space="preserve"> PAGEREF _Toc236027621 \h </w:instrText>
        </w:r>
        <w:r>
          <w:rPr>
            <w:webHidden/>
          </w:rPr>
        </w:r>
        <w:r>
          <w:rPr>
            <w:webHidden/>
          </w:rPr>
          <w:fldChar w:fldCharType="separate"/>
        </w:r>
        <w:r>
          <w:rPr>
            <w:webHidden/>
          </w:rPr>
          <w:t>20</w:t>
        </w:r>
        <w:r>
          <w:rPr>
            <w:webHidden/>
          </w:rPr>
          <w:fldChar w:fldCharType="end"/>
        </w:r>
      </w:hyperlink>
    </w:p>
    <w:p w14:paraId="753E1E2E" w14:textId="6E0DC713" w:rsidR="00FA1FAD" w:rsidRDefault="00FA1FAD">
      <w:pPr>
        <w:pStyle w:val="TM2"/>
        <w:rPr>
          <w:rFonts w:asciiTheme="minorHAnsi" w:eastAsiaTheme="minorEastAsia" w:hAnsiTheme="minorHAnsi" w:cstheme="minorBidi"/>
          <w:caps w:val="0"/>
          <w:szCs w:val="22"/>
          <w:lang w:eastAsia="fr-FR"/>
        </w:rPr>
      </w:pPr>
      <w:hyperlink w:anchor="_Toc236027622" w:history="1">
        <w:r w:rsidRPr="00411745">
          <w:rPr>
            <w:rStyle w:val="Lienhypertexte"/>
          </w:rPr>
          <w:t>7.4</w:t>
        </w:r>
        <w:r>
          <w:rPr>
            <w:rFonts w:asciiTheme="minorHAnsi" w:eastAsiaTheme="minorEastAsia" w:hAnsiTheme="minorHAnsi" w:cstheme="minorBidi"/>
            <w:caps w:val="0"/>
            <w:szCs w:val="22"/>
            <w:lang w:eastAsia="fr-FR"/>
          </w:rPr>
          <w:tab/>
        </w:r>
        <w:r w:rsidRPr="00411745">
          <w:rPr>
            <w:rStyle w:val="Lienhypertexte"/>
          </w:rPr>
          <w:t>contrôle DU PERSONNEL</w:t>
        </w:r>
        <w:r>
          <w:rPr>
            <w:webHidden/>
          </w:rPr>
          <w:tab/>
        </w:r>
        <w:r>
          <w:rPr>
            <w:webHidden/>
          </w:rPr>
          <w:fldChar w:fldCharType="begin"/>
        </w:r>
        <w:r>
          <w:rPr>
            <w:webHidden/>
          </w:rPr>
          <w:instrText xml:space="preserve"> PAGEREF _Toc236027622 \h </w:instrText>
        </w:r>
        <w:r>
          <w:rPr>
            <w:webHidden/>
          </w:rPr>
        </w:r>
        <w:r>
          <w:rPr>
            <w:webHidden/>
          </w:rPr>
          <w:fldChar w:fldCharType="separate"/>
        </w:r>
        <w:r>
          <w:rPr>
            <w:webHidden/>
          </w:rPr>
          <w:t>20</w:t>
        </w:r>
        <w:r>
          <w:rPr>
            <w:webHidden/>
          </w:rPr>
          <w:fldChar w:fldCharType="end"/>
        </w:r>
      </w:hyperlink>
    </w:p>
    <w:p w14:paraId="6B18B0B0" w14:textId="3F5EEC2B" w:rsidR="00FA1FAD" w:rsidRDefault="00FA1FAD">
      <w:pPr>
        <w:pStyle w:val="TM2"/>
        <w:rPr>
          <w:rFonts w:asciiTheme="minorHAnsi" w:eastAsiaTheme="minorEastAsia" w:hAnsiTheme="minorHAnsi" w:cstheme="minorBidi"/>
          <w:caps w:val="0"/>
          <w:szCs w:val="22"/>
          <w:lang w:eastAsia="fr-FR"/>
        </w:rPr>
      </w:pPr>
      <w:hyperlink w:anchor="_Toc236027623" w:history="1">
        <w:r w:rsidRPr="00411745">
          <w:rPr>
            <w:rStyle w:val="Lienhypertexte"/>
            <w:rFonts w:cs="Arial"/>
          </w:rPr>
          <w:t>7.5</w:t>
        </w:r>
        <w:r>
          <w:rPr>
            <w:rFonts w:asciiTheme="minorHAnsi" w:eastAsiaTheme="minorEastAsia" w:hAnsiTheme="minorHAnsi" w:cstheme="minorBidi"/>
            <w:caps w:val="0"/>
            <w:szCs w:val="22"/>
            <w:lang w:eastAsia="fr-FR"/>
          </w:rPr>
          <w:tab/>
        </w:r>
        <w:r w:rsidRPr="00411745">
          <w:rPr>
            <w:rStyle w:val="Lienhypertexte"/>
            <w:rFonts w:cs="Arial"/>
          </w:rPr>
          <w:t>SOUS-TRAITANCE</w:t>
        </w:r>
        <w:r>
          <w:rPr>
            <w:webHidden/>
          </w:rPr>
          <w:tab/>
        </w:r>
        <w:r>
          <w:rPr>
            <w:webHidden/>
          </w:rPr>
          <w:fldChar w:fldCharType="begin"/>
        </w:r>
        <w:r>
          <w:rPr>
            <w:webHidden/>
          </w:rPr>
          <w:instrText xml:space="preserve"> PAGEREF _Toc236027623 \h </w:instrText>
        </w:r>
        <w:r>
          <w:rPr>
            <w:webHidden/>
          </w:rPr>
        </w:r>
        <w:r>
          <w:rPr>
            <w:webHidden/>
          </w:rPr>
          <w:fldChar w:fldCharType="separate"/>
        </w:r>
        <w:r>
          <w:rPr>
            <w:webHidden/>
          </w:rPr>
          <w:t>21</w:t>
        </w:r>
        <w:r>
          <w:rPr>
            <w:webHidden/>
          </w:rPr>
          <w:fldChar w:fldCharType="end"/>
        </w:r>
      </w:hyperlink>
    </w:p>
    <w:p w14:paraId="2D3F3205" w14:textId="2A83C69F" w:rsidR="00FA1FAD" w:rsidRDefault="00FA1FAD">
      <w:pPr>
        <w:pStyle w:val="TM2"/>
        <w:rPr>
          <w:rFonts w:asciiTheme="minorHAnsi" w:eastAsiaTheme="minorEastAsia" w:hAnsiTheme="minorHAnsi" w:cstheme="minorBidi"/>
          <w:caps w:val="0"/>
          <w:szCs w:val="22"/>
          <w:lang w:eastAsia="fr-FR"/>
        </w:rPr>
      </w:pPr>
      <w:hyperlink w:anchor="_Toc236027624" w:history="1">
        <w:r w:rsidRPr="00411745">
          <w:rPr>
            <w:rStyle w:val="Lienhypertexte"/>
            <w:rFonts w:cs="Arial"/>
          </w:rPr>
          <w:t>7.6</w:t>
        </w:r>
        <w:r>
          <w:rPr>
            <w:rFonts w:asciiTheme="minorHAnsi" w:eastAsiaTheme="minorEastAsia" w:hAnsiTheme="minorHAnsi" w:cstheme="minorBidi"/>
            <w:caps w:val="0"/>
            <w:szCs w:val="22"/>
            <w:lang w:eastAsia="fr-FR"/>
          </w:rPr>
          <w:tab/>
        </w:r>
        <w:r w:rsidRPr="00411745">
          <w:rPr>
            <w:rStyle w:val="Lienhypertexte"/>
            <w:rFonts w:cs="Arial"/>
          </w:rPr>
          <w:t>MODALITÉS DE PASSATION DES BONS DE COMMANDES</w:t>
        </w:r>
        <w:r>
          <w:rPr>
            <w:webHidden/>
          </w:rPr>
          <w:tab/>
        </w:r>
        <w:r>
          <w:rPr>
            <w:webHidden/>
          </w:rPr>
          <w:fldChar w:fldCharType="begin"/>
        </w:r>
        <w:r>
          <w:rPr>
            <w:webHidden/>
          </w:rPr>
          <w:instrText xml:space="preserve"> PAGEREF _Toc236027624 \h </w:instrText>
        </w:r>
        <w:r>
          <w:rPr>
            <w:webHidden/>
          </w:rPr>
        </w:r>
        <w:r>
          <w:rPr>
            <w:webHidden/>
          </w:rPr>
          <w:fldChar w:fldCharType="separate"/>
        </w:r>
        <w:r>
          <w:rPr>
            <w:webHidden/>
          </w:rPr>
          <w:t>21</w:t>
        </w:r>
        <w:r>
          <w:rPr>
            <w:webHidden/>
          </w:rPr>
          <w:fldChar w:fldCharType="end"/>
        </w:r>
      </w:hyperlink>
    </w:p>
    <w:p w14:paraId="6C6EBAD0" w14:textId="35322BC9" w:rsidR="00FA1FAD" w:rsidRDefault="00FA1FAD">
      <w:pPr>
        <w:pStyle w:val="TM2"/>
        <w:rPr>
          <w:rFonts w:asciiTheme="minorHAnsi" w:eastAsiaTheme="minorEastAsia" w:hAnsiTheme="minorHAnsi" w:cstheme="minorBidi"/>
          <w:caps w:val="0"/>
          <w:szCs w:val="22"/>
          <w:lang w:eastAsia="fr-FR"/>
        </w:rPr>
      </w:pPr>
      <w:hyperlink w:anchor="_Toc236027625" w:history="1">
        <w:r w:rsidRPr="00411745">
          <w:rPr>
            <w:rStyle w:val="Lienhypertexte"/>
            <w:lang w:val="fr-CA"/>
          </w:rPr>
          <w:t>7.7</w:t>
        </w:r>
        <w:r>
          <w:rPr>
            <w:rFonts w:asciiTheme="minorHAnsi" w:eastAsiaTheme="minorEastAsia" w:hAnsiTheme="minorHAnsi" w:cstheme="minorBidi"/>
            <w:caps w:val="0"/>
            <w:szCs w:val="22"/>
            <w:lang w:eastAsia="fr-FR"/>
          </w:rPr>
          <w:tab/>
        </w:r>
        <w:r w:rsidRPr="00411745">
          <w:rPr>
            <w:rStyle w:val="Lienhypertexte"/>
            <w:lang w:val="fr-CA"/>
          </w:rPr>
          <w:t>CONSTAT CONTRADICTOIRE DE L'ÉTAT DU FRET AU CHARGEMENT</w:t>
        </w:r>
        <w:r>
          <w:rPr>
            <w:webHidden/>
          </w:rPr>
          <w:tab/>
        </w:r>
        <w:r>
          <w:rPr>
            <w:webHidden/>
          </w:rPr>
          <w:fldChar w:fldCharType="begin"/>
        </w:r>
        <w:r>
          <w:rPr>
            <w:webHidden/>
          </w:rPr>
          <w:instrText xml:space="preserve"> PAGEREF _Toc236027625 \h </w:instrText>
        </w:r>
        <w:r>
          <w:rPr>
            <w:webHidden/>
          </w:rPr>
        </w:r>
        <w:r>
          <w:rPr>
            <w:webHidden/>
          </w:rPr>
          <w:fldChar w:fldCharType="separate"/>
        </w:r>
        <w:r>
          <w:rPr>
            <w:webHidden/>
          </w:rPr>
          <w:t>22</w:t>
        </w:r>
        <w:r>
          <w:rPr>
            <w:webHidden/>
          </w:rPr>
          <w:fldChar w:fldCharType="end"/>
        </w:r>
      </w:hyperlink>
    </w:p>
    <w:p w14:paraId="6F01A4F6" w14:textId="4314E97A" w:rsidR="00FA1FAD" w:rsidRDefault="00FA1FAD">
      <w:pPr>
        <w:pStyle w:val="TM2"/>
        <w:rPr>
          <w:rFonts w:asciiTheme="minorHAnsi" w:eastAsiaTheme="minorEastAsia" w:hAnsiTheme="minorHAnsi" w:cstheme="minorBidi"/>
          <w:caps w:val="0"/>
          <w:szCs w:val="22"/>
          <w:lang w:eastAsia="fr-FR"/>
        </w:rPr>
      </w:pPr>
      <w:hyperlink w:anchor="_Toc236027626" w:history="1">
        <w:r w:rsidRPr="00411745">
          <w:rPr>
            <w:rStyle w:val="Lienhypertexte"/>
            <w:lang w:val="fr-CA"/>
          </w:rPr>
          <w:t>7.8</w:t>
        </w:r>
        <w:r>
          <w:rPr>
            <w:rFonts w:asciiTheme="minorHAnsi" w:eastAsiaTheme="minorEastAsia" w:hAnsiTheme="minorHAnsi" w:cstheme="minorBidi"/>
            <w:caps w:val="0"/>
            <w:szCs w:val="22"/>
            <w:lang w:eastAsia="fr-FR"/>
          </w:rPr>
          <w:tab/>
        </w:r>
        <w:r w:rsidRPr="00411745">
          <w:rPr>
            <w:rStyle w:val="Lienhypertexte"/>
            <w:lang w:val="fr-CA"/>
          </w:rPr>
          <w:t>CONSTAT CONTRADICTOIRE AU DÉCHARGEMENT ET ÉMISSION DE RÉSERVES</w:t>
        </w:r>
        <w:r>
          <w:rPr>
            <w:webHidden/>
          </w:rPr>
          <w:tab/>
        </w:r>
        <w:r>
          <w:rPr>
            <w:webHidden/>
          </w:rPr>
          <w:fldChar w:fldCharType="begin"/>
        </w:r>
        <w:r>
          <w:rPr>
            <w:webHidden/>
          </w:rPr>
          <w:instrText xml:space="preserve"> PAGEREF _Toc236027626 \h </w:instrText>
        </w:r>
        <w:r>
          <w:rPr>
            <w:webHidden/>
          </w:rPr>
        </w:r>
        <w:r>
          <w:rPr>
            <w:webHidden/>
          </w:rPr>
          <w:fldChar w:fldCharType="separate"/>
        </w:r>
        <w:r>
          <w:rPr>
            <w:webHidden/>
          </w:rPr>
          <w:t>23</w:t>
        </w:r>
        <w:r>
          <w:rPr>
            <w:webHidden/>
          </w:rPr>
          <w:fldChar w:fldCharType="end"/>
        </w:r>
      </w:hyperlink>
    </w:p>
    <w:p w14:paraId="2D2264AF" w14:textId="793C092F" w:rsidR="00FA1FAD" w:rsidRDefault="00FA1FAD">
      <w:pPr>
        <w:pStyle w:val="TM2"/>
        <w:rPr>
          <w:rFonts w:asciiTheme="minorHAnsi" w:eastAsiaTheme="minorEastAsia" w:hAnsiTheme="minorHAnsi" w:cstheme="minorBidi"/>
          <w:caps w:val="0"/>
          <w:szCs w:val="22"/>
          <w:lang w:eastAsia="fr-FR"/>
        </w:rPr>
      </w:pPr>
      <w:hyperlink w:anchor="_Toc236027627" w:history="1">
        <w:r w:rsidRPr="00411745">
          <w:rPr>
            <w:rStyle w:val="Lienhypertexte"/>
            <w:lang w:val="fr-CA"/>
          </w:rPr>
          <w:t>7.9</w:t>
        </w:r>
        <w:r>
          <w:rPr>
            <w:rFonts w:asciiTheme="minorHAnsi" w:eastAsiaTheme="minorEastAsia" w:hAnsiTheme="minorHAnsi" w:cstheme="minorBidi"/>
            <w:caps w:val="0"/>
            <w:szCs w:val="22"/>
            <w:lang w:eastAsia="fr-FR"/>
          </w:rPr>
          <w:tab/>
        </w:r>
        <w:r w:rsidRPr="00411745">
          <w:rPr>
            <w:rStyle w:val="Lienhypertexte"/>
            <w:lang w:val="fr-CA"/>
          </w:rPr>
          <w:t>DÉLAI DE RÉCLAMATION ET RÉPARATION DU PRÉJUDICE</w:t>
        </w:r>
        <w:r>
          <w:rPr>
            <w:webHidden/>
          </w:rPr>
          <w:tab/>
        </w:r>
        <w:r>
          <w:rPr>
            <w:webHidden/>
          </w:rPr>
          <w:fldChar w:fldCharType="begin"/>
        </w:r>
        <w:r>
          <w:rPr>
            <w:webHidden/>
          </w:rPr>
          <w:instrText xml:space="preserve"> PAGEREF _Toc236027627 \h </w:instrText>
        </w:r>
        <w:r>
          <w:rPr>
            <w:webHidden/>
          </w:rPr>
        </w:r>
        <w:r>
          <w:rPr>
            <w:webHidden/>
          </w:rPr>
          <w:fldChar w:fldCharType="separate"/>
        </w:r>
        <w:r>
          <w:rPr>
            <w:webHidden/>
          </w:rPr>
          <w:t>24</w:t>
        </w:r>
        <w:r>
          <w:rPr>
            <w:webHidden/>
          </w:rPr>
          <w:fldChar w:fldCharType="end"/>
        </w:r>
      </w:hyperlink>
    </w:p>
    <w:p w14:paraId="1B7D5608" w14:textId="6B9B5DC5" w:rsidR="00FA1FAD" w:rsidRDefault="00FA1FAD">
      <w:pPr>
        <w:pStyle w:val="TM1"/>
        <w:rPr>
          <w:rFonts w:asciiTheme="minorHAnsi" w:eastAsiaTheme="minorEastAsia" w:hAnsiTheme="minorHAnsi" w:cstheme="minorBidi"/>
          <w:b w:val="0"/>
          <w:bCs w:val="0"/>
          <w:caps w:val="0"/>
          <w:noProof/>
          <w:color w:val="auto"/>
        </w:rPr>
      </w:pPr>
      <w:hyperlink w:anchor="_Toc236027628" w:history="1">
        <w:r w:rsidRPr="00411745">
          <w:rPr>
            <w:rStyle w:val="Lienhypertexte"/>
            <w:noProof/>
          </w:rPr>
          <w:t>ARTICLE 8. Clause de réexamen</w:t>
        </w:r>
        <w:r>
          <w:rPr>
            <w:noProof/>
            <w:webHidden/>
          </w:rPr>
          <w:tab/>
        </w:r>
        <w:r>
          <w:rPr>
            <w:noProof/>
            <w:webHidden/>
          </w:rPr>
          <w:fldChar w:fldCharType="begin"/>
        </w:r>
        <w:r>
          <w:rPr>
            <w:noProof/>
            <w:webHidden/>
          </w:rPr>
          <w:instrText xml:space="preserve"> PAGEREF _Toc236027628 \h </w:instrText>
        </w:r>
        <w:r>
          <w:rPr>
            <w:noProof/>
            <w:webHidden/>
          </w:rPr>
        </w:r>
        <w:r>
          <w:rPr>
            <w:noProof/>
            <w:webHidden/>
          </w:rPr>
          <w:fldChar w:fldCharType="separate"/>
        </w:r>
        <w:r>
          <w:rPr>
            <w:noProof/>
            <w:webHidden/>
          </w:rPr>
          <w:t>24</w:t>
        </w:r>
        <w:r>
          <w:rPr>
            <w:noProof/>
            <w:webHidden/>
          </w:rPr>
          <w:fldChar w:fldCharType="end"/>
        </w:r>
      </w:hyperlink>
    </w:p>
    <w:p w14:paraId="325A3D2F" w14:textId="60687959" w:rsidR="00FA1FAD" w:rsidRDefault="00FA1FAD">
      <w:pPr>
        <w:pStyle w:val="TM2"/>
        <w:rPr>
          <w:rFonts w:asciiTheme="minorHAnsi" w:eastAsiaTheme="minorEastAsia" w:hAnsiTheme="minorHAnsi" w:cstheme="minorBidi"/>
          <w:caps w:val="0"/>
          <w:szCs w:val="22"/>
          <w:lang w:eastAsia="fr-FR"/>
        </w:rPr>
      </w:pPr>
      <w:hyperlink w:anchor="_Toc236027629" w:history="1">
        <w:r w:rsidRPr="00411745">
          <w:rPr>
            <w:rStyle w:val="Lienhypertexte"/>
            <w:rFonts w:cs="Arial"/>
          </w:rPr>
          <w:t>8.1</w:t>
        </w:r>
        <w:r>
          <w:rPr>
            <w:rFonts w:asciiTheme="minorHAnsi" w:eastAsiaTheme="minorEastAsia" w:hAnsiTheme="minorHAnsi" w:cstheme="minorBidi"/>
            <w:caps w:val="0"/>
            <w:szCs w:val="22"/>
            <w:lang w:eastAsia="fr-FR"/>
          </w:rPr>
          <w:tab/>
        </w:r>
        <w:r w:rsidRPr="00411745">
          <w:rPr>
            <w:rStyle w:val="Lienhypertexte"/>
            <w:rFonts w:cs="Arial"/>
          </w:rPr>
          <w:t>Prestations supplémentaires et modificatives</w:t>
        </w:r>
        <w:r>
          <w:rPr>
            <w:webHidden/>
          </w:rPr>
          <w:tab/>
        </w:r>
        <w:r>
          <w:rPr>
            <w:webHidden/>
          </w:rPr>
          <w:fldChar w:fldCharType="begin"/>
        </w:r>
        <w:r>
          <w:rPr>
            <w:webHidden/>
          </w:rPr>
          <w:instrText xml:space="preserve"> PAGEREF _Toc236027629 \h </w:instrText>
        </w:r>
        <w:r>
          <w:rPr>
            <w:webHidden/>
          </w:rPr>
        </w:r>
        <w:r>
          <w:rPr>
            <w:webHidden/>
          </w:rPr>
          <w:fldChar w:fldCharType="separate"/>
        </w:r>
        <w:r>
          <w:rPr>
            <w:webHidden/>
          </w:rPr>
          <w:t>24</w:t>
        </w:r>
        <w:r>
          <w:rPr>
            <w:webHidden/>
          </w:rPr>
          <w:fldChar w:fldCharType="end"/>
        </w:r>
      </w:hyperlink>
    </w:p>
    <w:p w14:paraId="4AEA0A77" w14:textId="73168D3E" w:rsidR="00FA1FAD" w:rsidRDefault="00FA1FAD">
      <w:pPr>
        <w:pStyle w:val="TM2"/>
        <w:rPr>
          <w:rFonts w:asciiTheme="minorHAnsi" w:eastAsiaTheme="minorEastAsia" w:hAnsiTheme="minorHAnsi" w:cstheme="minorBidi"/>
          <w:caps w:val="0"/>
          <w:szCs w:val="22"/>
          <w:lang w:eastAsia="fr-FR"/>
        </w:rPr>
      </w:pPr>
      <w:hyperlink w:anchor="_Toc236027630" w:history="1">
        <w:r w:rsidRPr="00411745">
          <w:rPr>
            <w:rStyle w:val="Lienhypertexte"/>
            <w:rFonts w:cs="Arial"/>
          </w:rPr>
          <w:t>8.2</w:t>
        </w:r>
        <w:r>
          <w:rPr>
            <w:rFonts w:asciiTheme="minorHAnsi" w:eastAsiaTheme="minorEastAsia" w:hAnsiTheme="minorHAnsi" w:cstheme="minorBidi"/>
            <w:caps w:val="0"/>
            <w:szCs w:val="22"/>
            <w:lang w:eastAsia="fr-FR"/>
          </w:rPr>
          <w:tab/>
        </w:r>
        <w:r w:rsidRPr="00411745">
          <w:rPr>
            <w:rStyle w:val="Lienhypertexte"/>
            <w:rFonts w:cs="Arial"/>
          </w:rPr>
          <w:t>prolongation des délais liée à des évènements extérieurs</w:t>
        </w:r>
        <w:r>
          <w:rPr>
            <w:webHidden/>
          </w:rPr>
          <w:tab/>
        </w:r>
        <w:r>
          <w:rPr>
            <w:webHidden/>
          </w:rPr>
          <w:fldChar w:fldCharType="begin"/>
        </w:r>
        <w:r>
          <w:rPr>
            <w:webHidden/>
          </w:rPr>
          <w:instrText xml:space="preserve"> PAGEREF _Toc236027630 \h </w:instrText>
        </w:r>
        <w:r>
          <w:rPr>
            <w:webHidden/>
          </w:rPr>
        </w:r>
        <w:r>
          <w:rPr>
            <w:webHidden/>
          </w:rPr>
          <w:fldChar w:fldCharType="separate"/>
        </w:r>
        <w:r>
          <w:rPr>
            <w:webHidden/>
          </w:rPr>
          <w:t>25</w:t>
        </w:r>
        <w:r>
          <w:rPr>
            <w:webHidden/>
          </w:rPr>
          <w:fldChar w:fldCharType="end"/>
        </w:r>
      </w:hyperlink>
    </w:p>
    <w:p w14:paraId="0FA061A2" w14:textId="5FF87635" w:rsidR="00FA1FAD" w:rsidRDefault="00FA1FAD">
      <w:pPr>
        <w:pStyle w:val="TM2"/>
        <w:rPr>
          <w:rFonts w:asciiTheme="minorHAnsi" w:eastAsiaTheme="minorEastAsia" w:hAnsiTheme="minorHAnsi" w:cstheme="minorBidi"/>
          <w:caps w:val="0"/>
          <w:szCs w:val="22"/>
          <w:lang w:eastAsia="fr-FR"/>
        </w:rPr>
      </w:pPr>
      <w:hyperlink w:anchor="_Toc236027631" w:history="1">
        <w:r w:rsidRPr="00411745">
          <w:rPr>
            <w:rStyle w:val="Lienhypertexte"/>
            <w:rFonts w:cs="Arial"/>
          </w:rPr>
          <w:t>8.3</w:t>
        </w:r>
        <w:r>
          <w:rPr>
            <w:rFonts w:asciiTheme="minorHAnsi" w:eastAsiaTheme="minorEastAsia" w:hAnsiTheme="minorHAnsi" w:cstheme="minorBidi"/>
            <w:caps w:val="0"/>
            <w:szCs w:val="22"/>
            <w:lang w:eastAsia="fr-FR"/>
          </w:rPr>
          <w:tab/>
        </w:r>
        <w:r w:rsidRPr="00411745">
          <w:rPr>
            <w:rStyle w:val="Lienhypertexte"/>
            <w:rFonts w:cs="Arial"/>
          </w:rPr>
          <w:t>Autres cas de modification</w:t>
        </w:r>
        <w:r>
          <w:rPr>
            <w:webHidden/>
          </w:rPr>
          <w:tab/>
        </w:r>
        <w:r>
          <w:rPr>
            <w:webHidden/>
          </w:rPr>
          <w:fldChar w:fldCharType="begin"/>
        </w:r>
        <w:r>
          <w:rPr>
            <w:webHidden/>
          </w:rPr>
          <w:instrText xml:space="preserve"> PAGEREF _Toc236027631 \h </w:instrText>
        </w:r>
        <w:r>
          <w:rPr>
            <w:webHidden/>
          </w:rPr>
        </w:r>
        <w:r>
          <w:rPr>
            <w:webHidden/>
          </w:rPr>
          <w:fldChar w:fldCharType="separate"/>
        </w:r>
        <w:r>
          <w:rPr>
            <w:webHidden/>
          </w:rPr>
          <w:t>25</w:t>
        </w:r>
        <w:r>
          <w:rPr>
            <w:webHidden/>
          </w:rPr>
          <w:fldChar w:fldCharType="end"/>
        </w:r>
      </w:hyperlink>
    </w:p>
    <w:p w14:paraId="16CE34A2" w14:textId="2791BB7E" w:rsidR="00FA1FAD" w:rsidRDefault="00FA1FAD">
      <w:pPr>
        <w:pStyle w:val="TM1"/>
        <w:rPr>
          <w:rFonts w:asciiTheme="minorHAnsi" w:eastAsiaTheme="minorEastAsia" w:hAnsiTheme="minorHAnsi" w:cstheme="minorBidi"/>
          <w:b w:val="0"/>
          <w:bCs w:val="0"/>
          <w:caps w:val="0"/>
          <w:noProof/>
          <w:color w:val="auto"/>
        </w:rPr>
      </w:pPr>
      <w:hyperlink w:anchor="_Toc236027632" w:history="1">
        <w:r w:rsidRPr="00411745">
          <w:rPr>
            <w:rStyle w:val="Lienhypertexte"/>
            <w:noProof/>
          </w:rPr>
          <w:t>ARTICLE 9. DÉVELOPPEMENT DURABLE / PROTECTION DE L’ENVIRONNEMENT / CLAUSE SOCIALE</w:t>
        </w:r>
        <w:r w:rsidRPr="00411745">
          <w:rPr>
            <w:rStyle w:val="Lienhypertexte"/>
            <w:iCs/>
            <w:noProof/>
          </w:rPr>
          <w:t xml:space="preserve"> d’insertion</w:t>
        </w:r>
        <w:r>
          <w:rPr>
            <w:noProof/>
            <w:webHidden/>
          </w:rPr>
          <w:tab/>
        </w:r>
        <w:r>
          <w:rPr>
            <w:noProof/>
            <w:webHidden/>
          </w:rPr>
          <w:fldChar w:fldCharType="begin"/>
        </w:r>
        <w:r>
          <w:rPr>
            <w:noProof/>
            <w:webHidden/>
          </w:rPr>
          <w:instrText xml:space="preserve"> PAGEREF _Toc236027632 \h </w:instrText>
        </w:r>
        <w:r>
          <w:rPr>
            <w:noProof/>
            <w:webHidden/>
          </w:rPr>
        </w:r>
        <w:r>
          <w:rPr>
            <w:noProof/>
            <w:webHidden/>
          </w:rPr>
          <w:fldChar w:fldCharType="separate"/>
        </w:r>
        <w:r>
          <w:rPr>
            <w:noProof/>
            <w:webHidden/>
          </w:rPr>
          <w:t>25</w:t>
        </w:r>
        <w:r>
          <w:rPr>
            <w:noProof/>
            <w:webHidden/>
          </w:rPr>
          <w:fldChar w:fldCharType="end"/>
        </w:r>
      </w:hyperlink>
    </w:p>
    <w:p w14:paraId="7FC5E7D7" w14:textId="43539644" w:rsidR="00FA1FAD" w:rsidRDefault="00FA1FAD">
      <w:pPr>
        <w:pStyle w:val="TM2"/>
        <w:rPr>
          <w:rFonts w:asciiTheme="minorHAnsi" w:eastAsiaTheme="minorEastAsia" w:hAnsiTheme="minorHAnsi" w:cstheme="minorBidi"/>
          <w:caps w:val="0"/>
          <w:szCs w:val="22"/>
          <w:lang w:eastAsia="fr-FR"/>
        </w:rPr>
      </w:pPr>
      <w:hyperlink w:anchor="_Toc236027633" w:history="1">
        <w:r w:rsidRPr="00411745">
          <w:rPr>
            <w:rStyle w:val="Lienhypertexte"/>
          </w:rPr>
          <w:t>9.1</w:t>
        </w:r>
        <w:r>
          <w:rPr>
            <w:rFonts w:asciiTheme="minorHAnsi" w:eastAsiaTheme="minorEastAsia" w:hAnsiTheme="minorHAnsi" w:cstheme="minorBidi"/>
            <w:caps w:val="0"/>
            <w:szCs w:val="22"/>
            <w:lang w:eastAsia="fr-FR"/>
          </w:rPr>
          <w:tab/>
        </w:r>
        <w:r w:rsidRPr="00411745">
          <w:rPr>
            <w:rStyle w:val="Lienhypertexte"/>
          </w:rPr>
          <w:t>Échanges dématérialisés</w:t>
        </w:r>
        <w:r>
          <w:rPr>
            <w:webHidden/>
          </w:rPr>
          <w:tab/>
        </w:r>
        <w:r>
          <w:rPr>
            <w:webHidden/>
          </w:rPr>
          <w:fldChar w:fldCharType="begin"/>
        </w:r>
        <w:r>
          <w:rPr>
            <w:webHidden/>
          </w:rPr>
          <w:instrText xml:space="preserve"> PAGEREF _Toc236027633 \h </w:instrText>
        </w:r>
        <w:r>
          <w:rPr>
            <w:webHidden/>
          </w:rPr>
        </w:r>
        <w:r>
          <w:rPr>
            <w:webHidden/>
          </w:rPr>
          <w:fldChar w:fldCharType="separate"/>
        </w:r>
        <w:r>
          <w:rPr>
            <w:webHidden/>
          </w:rPr>
          <w:t>25</w:t>
        </w:r>
        <w:r>
          <w:rPr>
            <w:webHidden/>
          </w:rPr>
          <w:fldChar w:fldCharType="end"/>
        </w:r>
      </w:hyperlink>
    </w:p>
    <w:p w14:paraId="665C1DC3" w14:textId="79C43830" w:rsidR="00FA1FAD" w:rsidRDefault="00FA1FAD">
      <w:pPr>
        <w:pStyle w:val="TM2"/>
        <w:rPr>
          <w:rFonts w:asciiTheme="minorHAnsi" w:eastAsiaTheme="minorEastAsia" w:hAnsiTheme="minorHAnsi" w:cstheme="minorBidi"/>
          <w:caps w:val="0"/>
          <w:szCs w:val="22"/>
          <w:lang w:eastAsia="fr-FR"/>
        </w:rPr>
      </w:pPr>
      <w:hyperlink w:anchor="_Toc236027634" w:history="1">
        <w:r w:rsidRPr="00411745">
          <w:rPr>
            <w:rStyle w:val="Lienhypertexte"/>
            <w:rFonts w:eastAsia="Andale Sans UI"/>
            <w:lang w:val="fr-CA" w:eastAsia="ja-JP" w:bidi="fa-IR"/>
          </w:rPr>
          <w:t>9.2</w:t>
        </w:r>
        <w:r>
          <w:rPr>
            <w:rFonts w:asciiTheme="minorHAnsi" w:eastAsiaTheme="minorEastAsia" w:hAnsiTheme="minorHAnsi" w:cstheme="minorBidi"/>
            <w:caps w:val="0"/>
            <w:szCs w:val="22"/>
            <w:lang w:eastAsia="fr-FR"/>
          </w:rPr>
          <w:tab/>
        </w:r>
        <w:r w:rsidRPr="00411745">
          <w:rPr>
            <w:rStyle w:val="Lienhypertexte"/>
            <w:rFonts w:eastAsia="Andale Sans UI"/>
            <w:lang w:val="fr-CA" w:eastAsia="ja-JP" w:bidi="fa-IR"/>
          </w:rPr>
          <w:t>Engagement « responsabilité sociétale des entreprises » du ministère des armées et des anciens combattants</w:t>
        </w:r>
        <w:r>
          <w:rPr>
            <w:webHidden/>
          </w:rPr>
          <w:tab/>
        </w:r>
        <w:r>
          <w:rPr>
            <w:webHidden/>
          </w:rPr>
          <w:fldChar w:fldCharType="begin"/>
        </w:r>
        <w:r>
          <w:rPr>
            <w:webHidden/>
          </w:rPr>
          <w:instrText xml:space="preserve"> PAGEREF _Toc236027634 \h </w:instrText>
        </w:r>
        <w:r>
          <w:rPr>
            <w:webHidden/>
          </w:rPr>
        </w:r>
        <w:r>
          <w:rPr>
            <w:webHidden/>
          </w:rPr>
          <w:fldChar w:fldCharType="separate"/>
        </w:r>
        <w:r>
          <w:rPr>
            <w:webHidden/>
          </w:rPr>
          <w:t>25</w:t>
        </w:r>
        <w:r>
          <w:rPr>
            <w:webHidden/>
          </w:rPr>
          <w:fldChar w:fldCharType="end"/>
        </w:r>
      </w:hyperlink>
    </w:p>
    <w:p w14:paraId="76EEA903" w14:textId="5CD08923" w:rsidR="00FA1FAD" w:rsidRDefault="00FA1FAD">
      <w:pPr>
        <w:pStyle w:val="TM2"/>
        <w:rPr>
          <w:rFonts w:asciiTheme="minorHAnsi" w:eastAsiaTheme="minorEastAsia" w:hAnsiTheme="minorHAnsi" w:cstheme="minorBidi"/>
          <w:caps w:val="0"/>
          <w:szCs w:val="22"/>
          <w:lang w:eastAsia="fr-FR"/>
        </w:rPr>
      </w:pPr>
      <w:hyperlink w:anchor="_Toc236027635" w:history="1">
        <w:r w:rsidRPr="00411745">
          <w:rPr>
            <w:rStyle w:val="Lienhypertexte"/>
            <w:rFonts w:eastAsia="Andale Sans UI"/>
            <w:lang w:val="fr-CA" w:bidi="fa-IR"/>
          </w:rPr>
          <w:t>9.3</w:t>
        </w:r>
        <w:r>
          <w:rPr>
            <w:rFonts w:asciiTheme="minorHAnsi" w:eastAsiaTheme="minorEastAsia" w:hAnsiTheme="minorHAnsi" w:cstheme="minorBidi"/>
            <w:caps w:val="0"/>
            <w:szCs w:val="22"/>
            <w:lang w:eastAsia="fr-FR"/>
          </w:rPr>
          <w:tab/>
        </w:r>
        <w:r w:rsidRPr="00411745">
          <w:rPr>
            <w:rStyle w:val="Lienhypertexte"/>
            <w:rFonts w:eastAsia="Andale Sans UI"/>
            <w:lang w:val="fr-CA" w:bidi="fa-IR"/>
          </w:rPr>
          <w:t>Insertion professionnelle</w:t>
        </w:r>
        <w:r>
          <w:rPr>
            <w:webHidden/>
          </w:rPr>
          <w:tab/>
        </w:r>
        <w:r>
          <w:rPr>
            <w:webHidden/>
          </w:rPr>
          <w:fldChar w:fldCharType="begin"/>
        </w:r>
        <w:r>
          <w:rPr>
            <w:webHidden/>
          </w:rPr>
          <w:instrText xml:space="preserve"> PAGEREF _Toc236027635 \h </w:instrText>
        </w:r>
        <w:r>
          <w:rPr>
            <w:webHidden/>
          </w:rPr>
        </w:r>
        <w:r>
          <w:rPr>
            <w:webHidden/>
          </w:rPr>
          <w:fldChar w:fldCharType="separate"/>
        </w:r>
        <w:r>
          <w:rPr>
            <w:webHidden/>
          </w:rPr>
          <w:t>26</w:t>
        </w:r>
        <w:r>
          <w:rPr>
            <w:webHidden/>
          </w:rPr>
          <w:fldChar w:fldCharType="end"/>
        </w:r>
      </w:hyperlink>
    </w:p>
    <w:p w14:paraId="3CD6DCDD" w14:textId="7478E3D9" w:rsidR="00FA1FAD" w:rsidRDefault="00FA1FAD">
      <w:pPr>
        <w:pStyle w:val="TM1"/>
        <w:rPr>
          <w:rFonts w:asciiTheme="minorHAnsi" w:eastAsiaTheme="minorEastAsia" w:hAnsiTheme="minorHAnsi" w:cstheme="minorBidi"/>
          <w:b w:val="0"/>
          <w:bCs w:val="0"/>
          <w:caps w:val="0"/>
          <w:noProof/>
          <w:color w:val="auto"/>
        </w:rPr>
      </w:pPr>
      <w:hyperlink w:anchor="_Toc236027636" w:history="1">
        <w:r w:rsidRPr="00411745">
          <w:rPr>
            <w:rStyle w:val="Lienhypertexte"/>
            <w:noProof/>
          </w:rPr>
          <w:t>ARTICLE 10. Disposition diverses</w:t>
        </w:r>
        <w:r>
          <w:rPr>
            <w:noProof/>
            <w:webHidden/>
          </w:rPr>
          <w:tab/>
        </w:r>
        <w:r>
          <w:rPr>
            <w:noProof/>
            <w:webHidden/>
          </w:rPr>
          <w:fldChar w:fldCharType="begin"/>
        </w:r>
        <w:r>
          <w:rPr>
            <w:noProof/>
            <w:webHidden/>
          </w:rPr>
          <w:instrText xml:space="preserve"> PAGEREF _Toc236027636 \h </w:instrText>
        </w:r>
        <w:r>
          <w:rPr>
            <w:noProof/>
            <w:webHidden/>
          </w:rPr>
        </w:r>
        <w:r>
          <w:rPr>
            <w:noProof/>
            <w:webHidden/>
          </w:rPr>
          <w:fldChar w:fldCharType="separate"/>
        </w:r>
        <w:r>
          <w:rPr>
            <w:noProof/>
            <w:webHidden/>
          </w:rPr>
          <w:t>26</w:t>
        </w:r>
        <w:r>
          <w:rPr>
            <w:noProof/>
            <w:webHidden/>
          </w:rPr>
          <w:fldChar w:fldCharType="end"/>
        </w:r>
      </w:hyperlink>
    </w:p>
    <w:p w14:paraId="19E3DF08" w14:textId="130D7662" w:rsidR="00FA1FAD" w:rsidRDefault="00FA1FAD">
      <w:pPr>
        <w:pStyle w:val="TM2"/>
        <w:rPr>
          <w:rFonts w:asciiTheme="minorHAnsi" w:eastAsiaTheme="minorEastAsia" w:hAnsiTheme="minorHAnsi" w:cstheme="minorBidi"/>
          <w:caps w:val="0"/>
          <w:szCs w:val="22"/>
          <w:lang w:eastAsia="fr-FR"/>
        </w:rPr>
      </w:pPr>
      <w:hyperlink w:anchor="_Toc236027637" w:history="1">
        <w:r w:rsidRPr="00411745">
          <w:rPr>
            <w:rStyle w:val="Lienhypertexte"/>
            <w:rFonts w:cs="Arial"/>
          </w:rPr>
          <w:t>10.1</w:t>
        </w:r>
        <w:r>
          <w:rPr>
            <w:rFonts w:asciiTheme="minorHAnsi" w:eastAsiaTheme="minorEastAsia" w:hAnsiTheme="minorHAnsi" w:cstheme="minorBidi"/>
            <w:caps w:val="0"/>
            <w:szCs w:val="22"/>
            <w:lang w:eastAsia="fr-FR"/>
          </w:rPr>
          <w:tab/>
        </w:r>
        <w:r w:rsidRPr="00411745">
          <w:rPr>
            <w:rStyle w:val="Lienhypertexte"/>
            <w:rFonts w:cs="Arial"/>
          </w:rPr>
          <w:t>MODALITÉS DE RÉSILIATION</w:t>
        </w:r>
        <w:r>
          <w:rPr>
            <w:webHidden/>
          </w:rPr>
          <w:tab/>
        </w:r>
        <w:r>
          <w:rPr>
            <w:webHidden/>
          </w:rPr>
          <w:fldChar w:fldCharType="begin"/>
        </w:r>
        <w:r>
          <w:rPr>
            <w:webHidden/>
          </w:rPr>
          <w:instrText xml:space="preserve"> PAGEREF _Toc236027637 \h </w:instrText>
        </w:r>
        <w:r>
          <w:rPr>
            <w:webHidden/>
          </w:rPr>
        </w:r>
        <w:r>
          <w:rPr>
            <w:webHidden/>
          </w:rPr>
          <w:fldChar w:fldCharType="separate"/>
        </w:r>
        <w:r>
          <w:rPr>
            <w:webHidden/>
          </w:rPr>
          <w:t>26</w:t>
        </w:r>
        <w:r>
          <w:rPr>
            <w:webHidden/>
          </w:rPr>
          <w:fldChar w:fldCharType="end"/>
        </w:r>
      </w:hyperlink>
    </w:p>
    <w:p w14:paraId="55EFFA17" w14:textId="59FF3F3B" w:rsidR="00FA1FAD" w:rsidRDefault="00FA1FAD">
      <w:pPr>
        <w:pStyle w:val="TM2"/>
        <w:rPr>
          <w:rFonts w:asciiTheme="minorHAnsi" w:eastAsiaTheme="minorEastAsia" w:hAnsiTheme="minorHAnsi" w:cstheme="minorBidi"/>
          <w:caps w:val="0"/>
          <w:szCs w:val="22"/>
          <w:lang w:eastAsia="fr-FR"/>
        </w:rPr>
      </w:pPr>
      <w:hyperlink w:anchor="_Toc236027638" w:history="1">
        <w:r w:rsidRPr="00411745">
          <w:rPr>
            <w:rStyle w:val="Lienhypertexte"/>
            <w:rFonts w:cs="Arial"/>
          </w:rPr>
          <w:t>10.2</w:t>
        </w:r>
        <w:r>
          <w:rPr>
            <w:rFonts w:asciiTheme="minorHAnsi" w:eastAsiaTheme="minorEastAsia" w:hAnsiTheme="minorHAnsi" w:cstheme="minorBidi"/>
            <w:caps w:val="0"/>
            <w:szCs w:val="22"/>
            <w:lang w:eastAsia="fr-FR"/>
          </w:rPr>
          <w:tab/>
        </w:r>
        <w:r w:rsidRPr="00411745">
          <w:rPr>
            <w:rStyle w:val="Lienhypertexte"/>
            <w:rFonts w:cs="Arial"/>
          </w:rPr>
          <w:t>LITIGES</w:t>
        </w:r>
        <w:r>
          <w:rPr>
            <w:webHidden/>
          </w:rPr>
          <w:tab/>
        </w:r>
        <w:r>
          <w:rPr>
            <w:webHidden/>
          </w:rPr>
          <w:fldChar w:fldCharType="begin"/>
        </w:r>
        <w:r>
          <w:rPr>
            <w:webHidden/>
          </w:rPr>
          <w:instrText xml:space="preserve"> PAGEREF _Toc236027638 \h </w:instrText>
        </w:r>
        <w:r>
          <w:rPr>
            <w:webHidden/>
          </w:rPr>
        </w:r>
        <w:r>
          <w:rPr>
            <w:webHidden/>
          </w:rPr>
          <w:fldChar w:fldCharType="separate"/>
        </w:r>
        <w:r>
          <w:rPr>
            <w:webHidden/>
          </w:rPr>
          <w:t>27</w:t>
        </w:r>
        <w:r>
          <w:rPr>
            <w:webHidden/>
          </w:rPr>
          <w:fldChar w:fldCharType="end"/>
        </w:r>
      </w:hyperlink>
    </w:p>
    <w:p w14:paraId="725A296E" w14:textId="7CB500F8" w:rsidR="00FA1FAD" w:rsidRDefault="00FA1FAD">
      <w:pPr>
        <w:pStyle w:val="TM1"/>
        <w:rPr>
          <w:rFonts w:asciiTheme="minorHAnsi" w:eastAsiaTheme="minorEastAsia" w:hAnsiTheme="minorHAnsi" w:cstheme="minorBidi"/>
          <w:b w:val="0"/>
          <w:bCs w:val="0"/>
          <w:caps w:val="0"/>
          <w:noProof/>
          <w:color w:val="auto"/>
        </w:rPr>
      </w:pPr>
      <w:hyperlink w:anchor="_Toc236027639" w:history="1">
        <w:r w:rsidRPr="00411745">
          <w:rPr>
            <w:rStyle w:val="Lienhypertexte"/>
            <w:noProof/>
          </w:rPr>
          <w:t>ARTICLE 11. DÉROGATIONS AU CCAG / FCS</w:t>
        </w:r>
        <w:r>
          <w:rPr>
            <w:noProof/>
            <w:webHidden/>
          </w:rPr>
          <w:tab/>
        </w:r>
        <w:r>
          <w:rPr>
            <w:noProof/>
            <w:webHidden/>
          </w:rPr>
          <w:fldChar w:fldCharType="begin"/>
        </w:r>
        <w:r>
          <w:rPr>
            <w:noProof/>
            <w:webHidden/>
          </w:rPr>
          <w:instrText xml:space="preserve"> PAGEREF _Toc236027639 \h </w:instrText>
        </w:r>
        <w:r>
          <w:rPr>
            <w:noProof/>
            <w:webHidden/>
          </w:rPr>
        </w:r>
        <w:r>
          <w:rPr>
            <w:noProof/>
            <w:webHidden/>
          </w:rPr>
          <w:fldChar w:fldCharType="separate"/>
        </w:r>
        <w:r>
          <w:rPr>
            <w:noProof/>
            <w:webHidden/>
          </w:rPr>
          <w:t>27</w:t>
        </w:r>
        <w:r>
          <w:rPr>
            <w:noProof/>
            <w:webHidden/>
          </w:rPr>
          <w:fldChar w:fldCharType="end"/>
        </w:r>
      </w:hyperlink>
    </w:p>
    <w:p w14:paraId="07F46271" w14:textId="4676DF68" w:rsidR="00FA1FAD" w:rsidRDefault="00FA1FAD">
      <w:pPr>
        <w:pStyle w:val="TM1"/>
        <w:rPr>
          <w:rFonts w:asciiTheme="minorHAnsi" w:eastAsiaTheme="minorEastAsia" w:hAnsiTheme="minorHAnsi" w:cstheme="minorBidi"/>
          <w:b w:val="0"/>
          <w:bCs w:val="0"/>
          <w:caps w:val="0"/>
          <w:noProof/>
          <w:color w:val="auto"/>
        </w:rPr>
      </w:pPr>
      <w:hyperlink w:anchor="_Toc236027640" w:history="1">
        <w:r w:rsidRPr="00411745">
          <w:rPr>
            <w:rStyle w:val="Lienhypertexte"/>
            <w:noProof/>
          </w:rPr>
          <w:t>=================CLAUSES TECHNIQUES PARTICULIÈRES=================</w:t>
        </w:r>
        <w:r>
          <w:rPr>
            <w:noProof/>
            <w:webHidden/>
          </w:rPr>
          <w:tab/>
        </w:r>
        <w:r>
          <w:rPr>
            <w:noProof/>
            <w:webHidden/>
          </w:rPr>
          <w:fldChar w:fldCharType="begin"/>
        </w:r>
        <w:r>
          <w:rPr>
            <w:noProof/>
            <w:webHidden/>
          </w:rPr>
          <w:instrText xml:space="preserve"> PAGEREF _Toc236027640 \h </w:instrText>
        </w:r>
        <w:r>
          <w:rPr>
            <w:noProof/>
            <w:webHidden/>
          </w:rPr>
        </w:r>
        <w:r>
          <w:rPr>
            <w:noProof/>
            <w:webHidden/>
          </w:rPr>
          <w:fldChar w:fldCharType="separate"/>
        </w:r>
        <w:r>
          <w:rPr>
            <w:noProof/>
            <w:webHidden/>
          </w:rPr>
          <w:t>28</w:t>
        </w:r>
        <w:r>
          <w:rPr>
            <w:noProof/>
            <w:webHidden/>
          </w:rPr>
          <w:fldChar w:fldCharType="end"/>
        </w:r>
      </w:hyperlink>
    </w:p>
    <w:p w14:paraId="457137BB" w14:textId="71226D55" w:rsidR="00FA1FAD" w:rsidRDefault="00FA1FAD">
      <w:pPr>
        <w:pStyle w:val="TM1"/>
        <w:rPr>
          <w:rFonts w:asciiTheme="minorHAnsi" w:eastAsiaTheme="minorEastAsia" w:hAnsiTheme="minorHAnsi" w:cstheme="minorBidi"/>
          <w:b w:val="0"/>
          <w:bCs w:val="0"/>
          <w:caps w:val="0"/>
          <w:noProof/>
          <w:color w:val="auto"/>
        </w:rPr>
      </w:pPr>
      <w:hyperlink w:anchor="_Toc236027641" w:history="1">
        <w:r w:rsidRPr="00411745">
          <w:rPr>
            <w:rStyle w:val="Lienhypertexte"/>
            <w:noProof/>
          </w:rPr>
          <w:t>ARTICLE 12. DESCRIPTION GENERALE DES PRESTATIONS</w:t>
        </w:r>
        <w:r>
          <w:rPr>
            <w:noProof/>
            <w:webHidden/>
          </w:rPr>
          <w:tab/>
        </w:r>
        <w:r>
          <w:rPr>
            <w:noProof/>
            <w:webHidden/>
          </w:rPr>
          <w:fldChar w:fldCharType="begin"/>
        </w:r>
        <w:r>
          <w:rPr>
            <w:noProof/>
            <w:webHidden/>
          </w:rPr>
          <w:instrText xml:space="preserve"> PAGEREF _Toc236027641 \h </w:instrText>
        </w:r>
        <w:r>
          <w:rPr>
            <w:noProof/>
            <w:webHidden/>
          </w:rPr>
        </w:r>
        <w:r>
          <w:rPr>
            <w:noProof/>
            <w:webHidden/>
          </w:rPr>
          <w:fldChar w:fldCharType="separate"/>
        </w:r>
        <w:r>
          <w:rPr>
            <w:noProof/>
            <w:webHidden/>
          </w:rPr>
          <w:t>28</w:t>
        </w:r>
        <w:r>
          <w:rPr>
            <w:noProof/>
            <w:webHidden/>
          </w:rPr>
          <w:fldChar w:fldCharType="end"/>
        </w:r>
      </w:hyperlink>
    </w:p>
    <w:p w14:paraId="2373E0FE" w14:textId="7BA290F7" w:rsidR="00FA1FAD" w:rsidRDefault="00FA1FAD">
      <w:pPr>
        <w:pStyle w:val="TM2"/>
        <w:rPr>
          <w:rFonts w:asciiTheme="minorHAnsi" w:eastAsiaTheme="minorEastAsia" w:hAnsiTheme="minorHAnsi" w:cstheme="minorBidi"/>
          <w:caps w:val="0"/>
          <w:szCs w:val="22"/>
          <w:lang w:eastAsia="fr-FR"/>
        </w:rPr>
      </w:pPr>
      <w:hyperlink w:anchor="_Toc236027642" w:history="1">
        <w:r w:rsidRPr="00411745">
          <w:rPr>
            <w:rStyle w:val="Lienhypertexte"/>
            <w:lang w:eastAsia="fr-FR"/>
          </w:rPr>
          <w:t>12.1</w:t>
        </w:r>
        <w:r>
          <w:rPr>
            <w:rFonts w:asciiTheme="minorHAnsi" w:eastAsiaTheme="minorEastAsia" w:hAnsiTheme="minorHAnsi" w:cstheme="minorBidi"/>
            <w:caps w:val="0"/>
            <w:szCs w:val="22"/>
            <w:lang w:eastAsia="fr-FR"/>
          </w:rPr>
          <w:tab/>
        </w:r>
        <w:r w:rsidRPr="00411745">
          <w:rPr>
            <w:rStyle w:val="Lienhypertexte"/>
            <w:lang w:eastAsia="fr-FR"/>
          </w:rPr>
          <w:t>Objet de l'accord-cadre et perimetre d'intervention</w:t>
        </w:r>
        <w:r>
          <w:rPr>
            <w:webHidden/>
          </w:rPr>
          <w:tab/>
        </w:r>
        <w:r>
          <w:rPr>
            <w:webHidden/>
          </w:rPr>
          <w:fldChar w:fldCharType="begin"/>
        </w:r>
        <w:r>
          <w:rPr>
            <w:webHidden/>
          </w:rPr>
          <w:instrText xml:space="preserve"> PAGEREF _Toc236027642 \h </w:instrText>
        </w:r>
        <w:r>
          <w:rPr>
            <w:webHidden/>
          </w:rPr>
        </w:r>
        <w:r>
          <w:rPr>
            <w:webHidden/>
          </w:rPr>
          <w:fldChar w:fldCharType="separate"/>
        </w:r>
        <w:r>
          <w:rPr>
            <w:webHidden/>
          </w:rPr>
          <w:t>28</w:t>
        </w:r>
        <w:r>
          <w:rPr>
            <w:webHidden/>
          </w:rPr>
          <w:fldChar w:fldCharType="end"/>
        </w:r>
      </w:hyperlink>
    </w:p>
    <w:p w14:paraId="2F8B44DE" w14:textId="402FE752" w:rsidR="00FA1FAD" w:rsidRDefault="00FA1FAD">
      <w:pPr>
        <w:pStyle w:val="TM2"/>
        <w:rPr>
          <w:rFonts w:asciiTheme="minorHAnsi" w:eastAsiaTheme="minorEastAsia" w:hAnsiTheme="minorHAnsi" w:cstheme="minorBidi"/>
          <w:caps w:val="0"/>
          <w:szCs w:val="22"/>
          <w:lang w:eastAsia="fr-FR"/>
        </w:rPr>
      </w:pPr>
      <w:hyperlink w:anchor="_Toc236027643" w:history="1">
        <w:r w:rsidRPr="00411745">
          <w:rPr>
            <w:rStyle w:val="Lienhypertexte"/>
            <w:lang w:eastAsia="fr-FR"/>
          </w:rPr>
          <w:t>12.2</w:t>
        </w:r>
        <w:r>
          <w:rPr>
            <w:rFonts w:asciiTheme="minorHAnsi" w:eastAsiaTheme="minorEastAsia" w:hAnsiTheme="minorHAnsi" w:cstheme="minorBidi"/>
            <w:caps w:val="0"/>
            <w:szCs w:val="22"/>
            <w:lang w:eastAsia="fr-FR"/>
          </w:rPr>
          <w:tab/>
        </w:r>
        <w:r w:rsidRPr="00411745">
          <w:rPr>
            <w:rStyle w:val="Lienhypertexte"/>
            <w:lang w:eastAsia="fr-FR"/>
          </w:rPr>
          <w:t>Besoins de l’administration</w:t>
        </w:r>
        <w:r>
          <w:rPr>
            <w:webHidden/>
          </w:rPr>
          <w:tab/>
        </w:r>
        <w:r>
          <w:rPr>
            <w:webHidden/>
          </w:rPr>
          <w:fldChar w:fldCharType="begin"/>
        </w:r>
        <w:r>
          <w:rPr>
            <w:webHidden/>
          </w:rPr>
          <w:instrText xml:space="preserve"> PAGEREF _Toc236027643 \h </w:instrText>
        </w:r>
        <w:r>
          <w:rPr>
            <w:webHidden/>
          </w:rPr>
        </w:r>
        <w:r>
          <w:rPr>
            <w:webHidden/>
          </w:rPr>
          <w:fldChar w:fldCharType="separate"/>
        </w:r>
        <w:r>
          <w:rPr>
            <w:webHidden/>
          </w:rPr>
          <w:t>29</w:t>
        </w:r>
        <w:r>
          <w:rPr>
            <w:webHidden/>
          </w:rPr>
          <w:fldChar w:fldCharType="end"/>
        </w:r>
      </w:hyperlink>
    </w:p>
    <w:p w14:paraId="0CDDD543" w14:textId="7EE4758F" w:rsidR="00FA1FAD" w:rsidRDefault="00FA1FAD">
      <w:pPr>
        <w:pStyle w:val="TM2"/>
        <w:rPr>
          <w:rFonts w:asciiTheme="minorHAnsi" w:eastAsiaTheme="minorEastAsia" w:hAnsiTheme="minorHAnsi" w:cstheme="minorBidi"/>
          <w:caps w:val="0"/>
          <w:szCs w:val="22"/>
          <w:lang w:eastAsia="fr-FR"/>
        </w:rPr>
      </w:pPr>
      <w:hyperlink w:anchor="_Toc236027644" w:history="1">
        <w:r w:rsidRPr="00411745">
          <w:rPr>
            <w:rStyle w:val="Lienhypertexte"/>
            <w:lang w:eastAsia="fr-FR"/>
          </w:rPr>
          <w:t>12.3</w:t>
        </w:r>
        <w:r>
          <w:rPr>
            <w:rFonts w:asciiTheme="minorHAnsi" w:eastAsiaTheme="minorEastAsia" w:hAnsiTheme="minorHAnsi" w:cstheme="minorBidi"/>
            <w:caps w:val="0"/>
            <w:szCs w:val="22"/>
            <w:lang w:eastAsia="fr-FR"/>
          </w:rPr>
          <w:tab/>
        </w:r>
        <w:r w:rsidRPr="00411745">
          <w:rPr>
            <w:rStyle w:val="Lienhypertexte"/>
            <w:lang w:eastAsia="fr-FR"/>
          </w:rPr>
          <w:t>OBLIGATIONS DU PRESTATAIRE</w:t>
        </w:r>
        <w:r>
          <w:rPr>
            <w:webHidden/>
          </w:rPr>
          <w:tab/>
        </w:r>
        <w:r>
          <w:rPr>
            <w:webHidden/>
          </w:rPr>
          <w:fldChar w:fldCharType="begin"/>
        </w:r>
        <w:r>
          <w:rPr>
            <w:webHidden/>
          </w:rPr>
          <w:instrText xml:space="preserve"> PAGEREF _Toc236027644 \h </w:instrText>
        </w:r>
        <w:r>
          <w:rPr>
            <w:webHidden/>
          </w:rPr>
        </w:r>
        <w:r>
          <w:rPr>
            <w:webHidden/>
          </w:rPr>
          <w:fldChar w:fldCharType="separate"/>
        </w:r>
        <w:r>
          <w:rPr>
            <w:webHidden/>
          </w:rPr>
          <w:t>29</w:t>
        </w:r>
        <w:r>
          <w:rPr>
            <w:webHidden/>
          </w:rPr>
          <w:fldChar w:fldCharType="end"/>
        </w:r>
      </w:hyperlink>
    </w:p>
    <w:p w14:paraId="354B324C" w14:textId="10DC6D5A" w:rsidR="00FA1FAD" w:rsidRDefault="00FA1FAD">
      <w:pPr>
        <w:pStyle w:val="TM2"/>
        <w:rPr>
          <w:rFonts w:asciiTheme="minorHAnsi" w:eastAsiaTheme="minorEastAsia" w:hAnsiTheme="minorHAnsi" w:cstheme="minorBidi"/>
          <w:caps w:val="0"/>
          <w:szCs w:val="22"/>
          <w:lang w:eastAsia="fr-FR"/>
        </w:rPr>
      </w:pPr>
      <w:hyperlink w:anchor="_Toc236027645" w:history="1">
        <w:r w:rsidRPr="00411745">
          <w:rPr>
            <w:rStyle w:val="Lienhypertexte"/>
            <w:lang w:eastAsia="fr-FR"/>
          </w:rPr>
          <w:t>12.4</w:t>
        </w:r>
        <w:r>
          <w:rPr>
            <w:rFonts w:asciiTheme="minorHAnsi" w:eastAsiaTheme="minorEastAsia" w:hAnsiTheme="minorHAnsi" w:cstheme="minorBidi"/>
            <w:caps w:val="0"/>
            <w:szCs w:val="22"/>
            <w:lang w:eastAsia="fr-FR"/>
          </w:rPr>
          <w:tab/>
        </w:r>
        <w:r w:rsidRPr="00411745">
          <w:rPr>
            <w:rStyle w:val="Lienhypertexte"/>
            <w:lang w:eastAsia="fr-FR"/>
          </w:rPr>
          <w:t>MATÉRIELS MAJEURS CONCERNÉS</w:t>
        </w:r>
        <w:r>
          <w:rPr>
            <w:webHidden/>
          </w:rPr>
          <w:tab/>
        </w:r>
        <w:r>
          <w:rPr>
            <w:webHidden/>
          </w:rPr>
          <w:fldChar w:fldCharType="begin"/>
        </w:r>
        <w:r>
          <w:rPr>
            <w:webHidden/>
          </w:rPr>
          <w:instrText xml:space="preserve"> PAGEREF _Toc236027645 \h </w:instrText>
        </w:r>
        <w:r>
          <w:rPr>
            <w:webHidden/>
          </w:rPr>
        </w:r>
        <w:r>
          <w:rPr>
            <w:webHidden/>
          </w:rPr>
          <w:fldChar w:fldCharType="separate"/>
        </w:r>
        <w:r>
          <w:rPr>
            <w:webHidden/>
          </w:rPr>
          <w:t>30</w:t>
        </w:r>
        <w:r>
          <w:rPr>
            <w:webHidden/>
          </w:rPr>
          <w:fldChar w:fldCharType="end"/>
        </w:r>
      </w:hyperlink>
    </w:p>
    <w:p w14:paraId="20D567FA" w14:textId="3657A53A" w:rsidR="00FA1FAD" w:rsidRDefault="00FA1FAD">
      <w:pPr>
        <w:pStyle w:val="TM2"/>
        <w:rPr>
          <w:rFonts w:asciiTheme="minorHAnsi" w:eastAsiaTheme="minorEastAsia" w:hAnsiTheme="minorHAnsi" w:cstheme="minorBidi"/>
          <w:caps w:val="0"/>
          <w:szCs w:val="22"/>
          <w:lang w:eastAsia="fr-FR"/>
        </w:rPr>
      </w:pPr>
      <w:hyperlink w:anchor="_Toc236027646" w:history="1">
        <w:r w:rsidRPr="00411745">
          <w:rPr>
            <w:rStyle w:val="Lienhypertexte"/>
            <w:lang w:eastAsia="fr-FR"/>
          </w:rPr>
          <w:t>12.5</w:t>
        </w:r>
        <w:r>
          <w:rPr>
            <w:rFonts w:asciiTheme="minorHAnsi" w:eastAsiaTheme="minorEastAsia" w:hAnsiTheme="minorHAnsi" w:cstheme="minorBidi"/>
            <w:caps w:val="0"/>
            <w:szCs w:val="22"/>
            <w:lang w:eastAsia="fr-FR"/>
          </w:rPr>
          <w:tab/>
        </w:r>
        <w:r w:rsidRPr="00411745">
          <w:rPr>
            <w:rStyle w:val="Lienhypertexte"/>
            <w:lang w:eastAsia="fr-FR"/>
          </w:rPr>
          <w:t>DÉROULEMENT DES OPÉRATIONS</w:t>
        </w:r>
        <w:r>
          <w:rPr>
            <w:webHidden/>
          </w:rPr>
          <w:tab/>
        </w:r>
        <w:r>
          <w:rPr>
            <w:webHidden/>
          </w:rPr>
          <w:fldChar w:fldCharType="begin"/>
        </w:r>
        <w:r>
          <w:rPr>
            <w:webHidden/>
          </w:rPr>
          <w:instrText xml:space="preserve"> PAGEREF _Toc236027646 \h </w:instrText>
        </w:r>
        <w:r>
          <w:rPr>
            <w:webHidden/>
          </w:rPr>
        </w:r>
        <w:r>
          <w:rPr>
            <w:webHidden/>
          </w:rPr>
          <w:fldChar w:fldCharType="separate"/>
        </w:r>
        <w:r>
          <w:rPr>
            <w:webHidden/>
          </w:rPr>
          <w:t>30</w:t>
        </w:r>
        <w:r>
          <w:rPr>
            <w:webHidden/>
          </w:rPr>
          <w:fldChar w:fldCharType="end"/>
        </w:r>
      </w:hyperlink>
    </w:p>
    <w:p w14:paraId="3602978B" w14:textId="20E10CD0" w:rsidR="00FA1FAD" w:rsidRDefault="00FA1FAD">
      <w:pPr>
        <w:pStyle w:val="TM2"/>
        <w:rPr>
          <w:rFonts w:asciiTheme="minorHAnsi" w:eastAsiaTheme="minorEastAsia" w:hAnsiTheme="minorHAnsi" w:cstheme="minorBidi"/>
          <w:caps w:val="0"/>
          <w:szCs w:val="22"/>
          <w:lang w:eastAsia="fr-FR"/>
        </w:rPr>
      </w:pPr>
      <w:hyperlink w:anchor="_Toc236027647" w:history="1">
        <w:r w:rsidRPr="00411745">
          <w:rPr>
            <w:rStyle w:val="Lienhypertexte"/>
            <w:lang w:eastAsia="fr-FR"/>
          </w:rPr>
          <w:t>12.6</w:t>
        </w:r>
        <w:r>
          <w:rPr>
            <w:rFonts w:asciiTheme="minorHAnsi" w:eastAsiaTheme="minorEastAsia" w:hAnsiTheme="minorHAnsi" w:cstheme="minorBidi"/>
            <w:caps w:val="0"/>
            <w:szCs w:val="22"/>
            <w:lang w:eastAsia="fr-FR"/>
          </w:rPr>
          <w:tab/>
        </w:r>
        <w:r w:rsidRPr="00411745">
          <w:rPr>
            <w:rStyle w:val="Lienhypertexte"/>
            <w:lang w:eastAsia="fr-FR"/>
          </w:rPr>
          <w:t>Nature du fret transporté et exigences associées</w:t>
        </w:r>
        <w:r>
          <w:rPr>
            <w:webHidden/>
          </w:rPr>
          <w:tab/>
        </w:r>
        <w:r>
          <w:rPr>
            <w:webHidden/>
          </w:rPr>
          <w:fldChar w:fldCharType="begin"/>
        </w:r>
        <w:r>
          <w:rPr>
            <w:webHidden/>
          </w:rPr>
          <w:instrText xml:space="preserve"> PAGEREF _Toc236027647 \h </w:instrText>
        </w:r>
        <w:r>
          <w:rPr>
            <w:webHidden/>
          </w:rPr>
        </w:r>
        <w:r>
          <w:rPr>
            <w:webHidden/>
          </w:rPr>
          <w:fldChar w:fldCharType="separate"/>
        </w:r>
        <w:r>
          <w:rPr>
            <w:webHidden/>
          </w:rPr>
          <w:t>30</w:t>
        </w:r>
        <w:r>
          <w:rPr>
            <w:webHidden/>
          </w:rPr>
          <w:fldChar w:fldCharType="end"/>
        </w:r>
      </w:hyperlink>
    </w:p>
    <w:p w14:paraId="6FD4B028" w14:textId="221956E9" w:rsidR="008440C4" w:rsidRPr="00342B94" w:rsidDel="00170DA0" w:rsidRDefault="004B627D" w:rsidP="009433F5">
      <w:pPr>
        <w:spacing w:line="240" w:lineRule="auto"/>
        <w:jc w:val="center"/>
        <w:rPr>
          <w:rFonts w:ascii="Arial" w:hAnsi="Arial" w:cs="Arial"/>
          <w:b/>
          <w:sz w:val="24"/>
        </w:rPr>
      </w:pPr>
      <w:r w:rsidRPr="000474EB">
        <w:rPr>
          <w:rFonts w:ascii="Arial" w:hAnsi="Arial" w:cs="Arial"/>
          <w:b/>
          <w:sz w:val="22"/>
        </w:rPr>
        <w:fldChar w:fldCharType="end"/>
      </w:r>
    </w:p>
    <w:tbl>
      <w:tblPr>
        <w:tblW w:w="99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1977"/>
        <w:gridCol w:w="7933"/>
      </w:tblGrid>
      <w:tr w:rsidR="00486736" w:rsidRPr="00DD1F55" w14:paraId="298DF821" w14:textId="77777777" w:rsidTr="009433F5">
        <w:trPr>
          <w:trHeight w:hRule="exact" w:val="284"/>
          <w:jc w:val="center"/>
        </w:trPr>
        <w:tc>
          <w:tcPr>
            <w:tcW w:w="9910"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09A567DB" w14:textId="77777777" w:rsidR="00486736" w:rsidRPr="009433F5" w:rsidRDefault="00486736" w:rsidP="009433F5">
            <w:pPr>
              <w:spacing w:after="0" w:line="240" w:lineRule="auto"/>
              <w:jc w:val="center"/>
              <w:rPr>
                <w:rFonts w:ascii="Arial" w:hAnsi="Arial" w:cs="Arial"/>
                <w:b/>
                <w:caps/>
                <w:sz w:val="22"/>
              </w:rPr>
            </w:pPr>
            <w:r w:rsidRPr="009433F5">
              <w:rPr>
                <w:rFonts w:ascii="Arial" w:hAnsi="Arial" w:cs="Arial"/>
                <w:b/>
                <w:caps/>
                <w:sz w:val="22"/>
              </w:rPr>
              <w:t>LISTE DES ANNEXES</w:t>
            </w:r>
          </w:p>
        </w:tc>
      </w:tr>
      <w:tr w:rsidR="00486736" w:rsidRPr="00CC6091" w14:paraId="3116C9AD" w14:textId="77777777" w:rsidTr="009433F5">
        <w:trPr>
          <w:trHeight w:hRule="exact" w:val="284"/>
          <w:jc w:val="center"/>
        </w:trPr>
        <w:tc>
          <w:tcPr>
            <w:tcW w:w="1977" w:type="dxa"/>
            <w:tcBorders>
              <w:top w:val="single" w:sz="6" w:space="0" w:color="000000"/>
              <w:left w:val="single" w:sz="6" w:space="0" w:color="000000"/>
              <w:bottom w:val="single" w:sz="6" w:space="0" w:color="000000"/>
              <w:right w:val="single" w:sz="6" w:space="0" w:color="000000"/>
            </w:tcBorders>
            <w:vAlign w:val="center"/>
            <w:hideMark/>
          </w:tcPr>
          <w:p w14:paraId="4674CCF9" w14:textId="77777777" w:rsidR="00486736" w:rsidRPr="00ED1E23" w:rsidRDefault="00486736" w:rsidP="009433F5">
            <w:pPr>
              <w:spacing w:after="0" w:line="240" w:lineRule="auto"/>
              <w:jc w:val="center"/>
              <w:rPr>
                <w:rFonts w:ascii="Arial" w:hAnsi="Arial" w:cs="Arial"/>
                <w:b/>
                <w:sz w:val="22"/>
              </w:rPr>
            </w:pPr>
            <w:r w:rsidRPr="00ED1E23">
              <w:rPr>
                <w:rFonts w:ascii="Arial" w:hAnsi="Arial" w:cs="Arial"/>
                <w:b/>
                <w:sz w:val="22"/>
              </w:rPr>
              <w:t>Annexe n° 1</w:t>
            </w:r>
          </w:p>
        </w:tc>
        <w:tc>
          <w:tcPr>
            <w:tcW w:w="7933" w:type="dxa"/>
            <w:tcBorders>
              <w:top w:val="single" w:sz="6" w:space="0" w:color="000000"/>
              <w:left w:val="single" w:sz="6" w:space="0" w:color="000000"/>
              <w:bottom w:val="single" w:sz="6" w:space="0" w:color="000000"/>
              <w:right w:val="single" w:sz="6" w:space="0" w:color="000000"/>
            </w:tcBorders>
            <w:vAlign w:val="center"/>
          </w:tcPr>
          <w:p w14:paraId="09E85523" w14:textId="417629B0" w:rsidR="00486736" w:rsidRPr="00ED1E23" w:rsidRDefault="009D4BC3" w:rsidP="009433F5">
            <w:pPr>
              <w:spacing w:after="0" w:line="240" w:lineRule="auto"/>
              <w:rPr>
                <w:rFonts w:ascii="Arial" w:hAnsi="Arial" w:cs="Arial"/>
                <w:sz w:val="22"/>
              </w:rPr>
            </w:pPr>
            <w:r>
              <w:rPr>
                <w:rFonts w:ascii="Arial" w:hAnsi="Arial" w:cs="Arial"/>
                <w:color w:val="000000" w:themeColor="text1"/>
                <w:sz w:val="22"/>
              </w:rPr>
              <w:t xml:space="preserve">Modèle - </w:t>
            </w:r>
            <w:r w:rsidR="00ED0AFE" w:rsidRPr="00ED1E23">
              <w:rPr>
                <w:rFonts w:ascii="Arial" w:hAnsi="Arial" w:cs="Arial"/>
                <w:color w:val="000000" w:themeColor="text1"/>
                <w:sz w:val="22"/>
              </w:rPr>
              <w:t>Connaissement maritime</w:t>
            </w:r>
          </w:p>
        </w:tc>
      </w:tr>
      <w:tr w:rsidR="00342B94" w:rsidRPr="00CC6091" w14:paraId="5D80A773" w14:textId="77777777" w:rsidTr="009433F5">
        <w:trPr>
          <w:trHeight w:hRule="exact" w:val="284"/>
          <w:jc w:val="center"/>
        </w:trPr>
        <w:tc>
          <w:tcPr>
            <w:tcW w:w="1977" w:type="dxa"/>
            <w:tcBorders>
              <w:top w:val="single" w:sz="6" w:space="0" w:color="000000"/>
              <w:left w:val="single" w:sz="6" w:space="0" w:color="000000"/>
              <w:bottom w:val="single" w:sz="6" w:space="0" w:color="000000"/>
              <w:right w:val="single" w:sz="6" w:space="0" w:color="000000"/>
            </w:tcBorders>
            <w:vAlign w:val="center"/>
          </w:tcPr>
          <w:p w14:paraId="3E0BECC5" w14:textId="37B5CECB" w:rsidR="00342B94" w:rsidRPr="00ED1E23" w:rsidRDefault="00342B94" w:rsidP="00342B94">
            <w:pPr>
              <w:spacing w:after="0" w:line="240" w:lineRule="auto"/>
              <w:jc w:val="center"/>
              <w:rPr>
                <w:rFonts w:ascii="Arial" w:hAnsi="Arial" w:cs="Arial"/>
                <w:b/>
                <w:sz w:val="22"/>
              </w:rPr>
            </w:pPr>
            <w:r w:rsidRPr="00ED1E23">
              <w:rPr>
                <w:rFonts w:ascii="Arial" w:hAnsi="Arial" w:cs="Arial"/>
                <w:b/>
                <w:sz w:val="22"/>
              </w:rPr>
              <w:t>Annexe n° 2</w:t>
            </w:r>
          </w:p>
        </w:tc>
        <w:tc>
          <w:tcPr>
            <w:tcW w:w="7933" w:type="dxa"/>
            <w:tcBorders>
              <w:top w:val="single" w:sz="6" w:space="0" w:color="000000"/>
              <w:left w:val="single" w:sz="6" w:space="0" w:color="000000"/>
              <w:bottom w:val="single" w:sz="6" w:space="0" w:color="000000"/>
              <w:right w:val="single" w:sz="6" w:space="0" w:color="000000"/>
            </w:tcBorders>
            <w:vAlign w:val="center"/>
          </w:tcPr>
          <w:p w14:paraId="6A872418" w14:textId="3C55B3E9" w:rsidR="00342B94" w:rsidRPr="00ED1E23" w:rsidRDefault="009D4BC3" w:rsidP="00342B94">
            <w:pPr>
              <w:spacing w:after="0" w:line="240" w:lineRule="auto"/>
              <w:rPr>
                <w:rFonts w:ascii="Arial" w:hAnsi="Arial" w:cs="Arial"/>
                <w:color w:val="000000" w:themeColor="text1"/>
                <w:sz w:val="22"/>
              </w:rPr>
            </w:pPr>
            <w:r>
              <w:rPr>
                <w:rFonts w:ascii="Arial" w:hAnsi="Arial" w:cs="Arial"/>
                <w:color w:val="000000" w:themeColor="text1"/>
                <w:sz w:val="22"/>
              </w:rPr>
              <w:t xml:space="preserve">Modèle - </w:t>
            </w:r>
            <w:r w:rsidR="00D83DF8" w:rsidRPr="00ED1E23">
              <w:rPr>
                <w:rFonts w:ascii="Arial" w:hAnsi="Arial" w:cs="Arial"/>
                <w:color w:val="000000" w:themeColor="text1"/>
                <w:sz w:val="22"/>
              </w:rPr>
              <w:t>Fiche de non-conformité</w:t>
            </w:r>
          </w:p>
        </w:tc>
      </w:tr>
      <w:tr w:rsidR="00342B94" w:rsidRPr="000474EB" w14:paraId="177C2156" w14:textId="77777777" w:rsidTr="009433F5">
        <w:trPr>
          <w:trHeight w:hRule="exact" w:val="284"/>
          <w:jc w:val="center"/>
        </w:trPr>
        <w:tc>
          <w:tcPr>
            <w:tcW w:w="9910"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C49D4F8" w14:textId="35A1AB73" w:rsidR="00342B94" w:rsidRPr="00ED1E23" w:rsidRDefault="00342B94" w:rsidP="00342B94">
            <w:pPr>
              <w:spacing w:after="0" w:line="240" w:lineRule="auto"/>
              <w:jc w:val="center"/>
              <w:rPr>
                <w:rFonts w:ascii="Arial" w:hAnsi="Arial" w:cs="Arial"/>
                <w:b/>
                <w:caps/>
                <w:sz w:val="22"/>
              </w:rPr>
            </w:pPr>
            <w:r w:rsidRPr="00ED1E23">
              <w:rPr>
                <w:rFonts w:ascii="Arial" w:hAnsi="Arial" w:cs="Arial"/>
                <w:b/>
                <w:caps/>
                <w:sz w:val="22"/>
              </w:rPr>
              <w:t>LISTE DES PIèCES JOINTES</w:t>
            </w:r>
          </w:p>
        </w:tc>
      </w:tr>
      <w:tr w:rsidR="00342B94" w:rsidRPr="000474EB" w14:paraId="4DD75001" w14:textId="77777777" w:rsidTr="009433F5">
        <w:trPr>
          <w:trHeight w:hRule="exact" w:val="284"/>
          <w:jc w:val="center"/>
        </w:trPr>
        <w:tc>
          <w:tcPr>
            <w:tcW w:w="1977" w:type="dxa"/>
            <w:tcBorders>
              <w:top w:val="single" w:sz="6" w:space="0" w:color="000000"/>
              <w:left w:val="single" w:sz="6" w:space="0" w:color="000000"/>
              <w:bottom w:val="single" w:sz="6" w:space="0" w:color="000000"/>
              <w:right w:val="single" w:sz="6" w:space="0" w:color="000000"/>
            </w:tcBorders>
            <w:vAlign w:val="center"/>
            <w:hideMark/>
          </w:tcPr>
          <w:p w14:paraId="1017A1A8" w14:textId="3CA56FA6" w:rsidR="00342B94" w:rsidRPr="00ED1E23" w:rsidRDefault="00342B94" w:rsidP="00342B94">
            <w:pPr>
              <w:spacing w:after="0" w:line="240" w:lineRule="auto"/>
              <w:jc w:val="center"/>
              <w:rPr>
                <w:rFonts w:ascii="Arial" w:hAnsi="Arial" w:cs="Arial"/>
                <w:b/>
                <w:sz w:val="22"/>
              </w:rPr>
            </w:pPr>
            <w:r w:rsidRPr="00ED1E23">
              <w:rPr>
                <w:rFonts w:ascii="Arial" w:hAnsi="Arial" w:cs="Arial"/>
                <w:b/>
                <w:sz w:val="22"/>
              </w:rPr>
              <w:t>Pièce jointe n° 1</w:t>
            </w:r>
          </w:p>
        </w:tc>
        <w:tc>
          <w:tcPr>
            <w:tcW w:w="7933" w:type="dxa"/>
            <w:tcBorders>
              <w:top w:val="single" w:sz="6" w:space="0" w:color="000000"/>
              <w:left w:val="single" w:sz="6" w:space="0" w:color="000000"/>
              <w:bottom w:val="single" w:sz="6" w:space="0" w:color="000000"/>
              <w:right w:val="single" w:sz="6" w:space="0" w:color="000000"/>
            </w:tcBorders>
            <w:vAlign w:val="center"/>
          </w:tcPr>
          <w:p w14:paraId="75A17375" w14:textId="5F3734C7" w:rsidR="00342B94" w:rsidRPr="00ED1E23" w:rsidRDefault="00342B94" w:rsidP="00342B94">
            <w:pPr>
              <w:spacing w:after="0" w:line="240" w:lineRule="auto"/>
              <w:rPr>
                <w:rFonts w:ascii="Arial" w:hAnsi="Arial" w:cs="Arial"/>
                <w:sz w:val="22"/>
              </w:rPr>
            </w:pPr>
            <w:r w:rsidRPr="00ED1E23">
              <w:rPr>
                <w:rFonts w:ascii="Arial" w:hAnsi="Arial" w:cs="Arial"/>
                <w:color w:val="000000" w:themeColor="text1"/>
                <w:sz w:val="22"/>
              </w:rPr>
              <w:t>Protection données à caractère personnel</w:t>
            </w:r>
          </w:p>
        </w:tc>
      </w:tr>
      <w:tr w:rsidR="00342B94" w:rsidRPr="000474EB" w14:paraId="0725B984" w14:textId="77777777" w:rsidTr="009433F5">
        <w:trPr>
          <w:trHeight w:hRule="exact" w:val="284"/>
          <w:jc w:val="center"/>
        </w:trPr>
        <w:tc>
          <w:tcPr>
            <w:tcW w:w="1977" w:type="dxa"/>
            <w:tcBorders>
              <w:top w:val="single" w:sz="6" w:space="0" w:color="000000"/>
              <w:left w:val="single" w:sz="6" w:space="0" w:color="000000"/>
              <w:bottom w:val="single" w:sz="6" w:space="0" w:color="000000"/>
              <w:right w:val="single" w:sz="6" w:space="0" w:color="000000"/>
            </w:tcBorders>
            <w:vAlign w:val="center"/>
          </w:tcPr>
          <w:p w14:paraId="55761390" w14:textId="294B021C" w:rsidR="00342B94" w:rsidRPr="00ED1E23" w:rsidRDefault="00342B94" w:rsidP="00342B94">
            <w:pPr>
              <w:spacing w:after="0" w:line="240" w:lineRule="auto"/>
              <w:jc w:val="center"/>
              <w:rPr>
                <w:rFonts w:ascii="Arial" w:hAnsi="Arial" w:cs="Arial"/>
                <w:b/>
                <w:sz w:val="22"/>
              </w:rPr>
            </w:pPr>
            <w:r w:rsidRPr="00ED1E23">
              <w:rPr>
                <w:rFonts w:ascii="Arial" w:hAnsi="Arial" w:cs="Arial"/>
                <w:b/>
                <w:sz w:val="22"/>
              </w:rPr>
              <w:t>Pièce jointe n° 2</w:t>
            </w:r>
          </w:p>
        </w:tc>
        <w:tc>
          <w:tcPr>
            <w:tcW w:w="7933" w:type="dxa"/>
            <w:tcBorders>
              <w:top w:val="single" w:sz="6" w:space="0" w:color="000000"/>
              <w:left w:val="single" w:sz="6" w:space="0" w:color="000000"/>
              <w:bottom w:val="single" w:sz="6" w:space="0" w:color="000000"/>
              <w:right w:val="single" w:sz="6" w:space="0" w:color="000000"/>
            </w:tcBorders>
            <w:vAlign w:val="center"/>
          </w:tcPr>
          <w:p w14:paraId="2DD95F31" w14:textId="764EDD6E" w:rsidR="00342B94" w:rsidRPr="00ED1E23" w:rsidRDefault="00342B94" w:rsidP="00342B94">
            <w:pPr>
              <w:spacing w:after="0" w:line="240" w:lineRule="auto"/>
              <w:rPr>
                <w:rFonts w:ascii="Arial" w:hAnsi="Arial" w:cs="Arial"/>
                <w:color w:val="000000" w:themeColor="text1"/>
                <w:sz w:val="22"/>
              </w:rPr>
            </w:pPr>
            <w:r w:rsidRPr="00ED1E23">
              <w:rPr>
                <w:rFonts w:ascii="Arial" w:hAnsi="Arial" w:cs="Arial"/>
                <w:color w:val="000000" w:themeColor="text1"/>
                <w:sz w:val="22"/>
              </w:rPr>
              <w:t>Exemplaire unique - Nantissement créance</w:t>
            </w:r>
          </w:p>
        </w:tc>
      </w:tr>
      <w:tr w:rsidR="00342B94" w:rsidRPr="000474EB" w14:paraId="4732BA32" w14:textId="77777777" w:rsidTr="009433F5">
        <w:trPr>
          <w:trHeight w:hRule="exact" w:val="284"/>
          <w:jc w:val="center"/>
        </w:trPr>
        <w:tc>
          <w:tcPr>
            <w:tcW w:w="1977" w:type="dxa"/>
            <w:tcBorders>
              <w:top w:val="single" w:sz="6" w:space="0" w:color="000000"/>
              <w:left w:val="single" w:sz="6" w:space="0" w:color="000000"/>
              <w:bottom w:val="single" w:sz="6" w:space="0" w:color="000000"/>
              <w:right w:val="single" w:sz="6" w:space="0" w:color="000000"/>
            </w:tcBorders>
            <w:vAlign w:val="center"/>
          </w:tcPr>
          <w:p w14:paraId="1081F3D4" w14:textId="3F7C2B8C" w:rsidR="00342B94" w:rsidRPr="00ED1E23" w:rsidRDefault="00342B94" w:rsidP="00342B94">
            <w:pPr>
              <w:spacing w:after="0" w:line="240" w:lineRule="auto"/>
              <w:jc w:val="center"/>
              <w:rPr>
                <w:rFonts w:ascii="Arial" w:hAnsi="Arial" w:cs="Arial"/>
                <w:b/>
                <w:sz w:val="22"/>
              </w:rPr>
            </w:pPr>
            <w:r w:rsidRPr="00ED1E23">
              <w:rPr>
                <w:rFonts w:ascii="Arial" w:hAnsi="Arial" w:cs="Arial"/>
                <w:b/>
                <w:sz w:val="22"/>
              </w:rPr>
              <w:t>Pièce jointe n° 3</w:t>
            </w:r>
          </w:p>
        </w:tc>
        <w:tc>
          <w:tcPr>
            <w:tcW w:w="7933" w:type="dxa"/>
            <w:tcBorders>
              <w:top w:val="single" w:sz="6" w:space="0" w:color="000000"/>
              <w:left w:val="single" w:sz="6" w:space="0" w:color="000000"/>
              <w:bottom w:val="single" w:sz="6" w:space="0" w:color="000000"/>
              <w:right w:val="single" w:sz="6" w:space="0" w:color="000000"/>
            </w:tcBorders>
            <w:vAlign w:val="center"/>
          </w:tcPr>
          <w:p w14:paraId="6473BD51" w14:textId="560298B8" w:rsidR="00342B94" w:rsidRPr="00ED1E23" w:rsidRDefault="00342B94" w:rsidP="00342B94">
            <w:pPr>
              <w:spacing w:after="0" w:line="240" w:lineRule="auto"/>
              <w:rPr>
                <w:rFonts w:ascii="Arial" w:hAnsi="Arial" w:cs="Arial"/>
                <w:color w:val="000000" w:themeColor="text1"/>
                <w:sz w:val="22"/>
              </w:rPr>
            </w:pPr>
            <w:r w:rsidRPr="00ED1E23">
              <w:rPr>
                <w:rFonts w:ascii="Arial" w:hAnsi="Arial" w:cs="Arial"/>
                <w:color w:val="000000" w:themeColor="text1"/>
                <w:sz w:val="22"/>
              </w:rPr>
              <w:t>Formulaire - Demande de contrôle primaire</w:t>
            </w:r>
          </w:p>
        </w:tc>
      </w:tr>
      <w:tr w:rsidR="00342B94" w:rsidRPr="000474EB" w14:paraId="13061965" w14:textId="77777777" w:rsidTr="009433F5">
        <w:trPr>
          <w:trHeight w:hRule="exact" w:val="284"/>
          <w:jc w:val="center"/>
        </w:trPr>
        <w:tc>
          <w:tcPr>
            <w:tcW w:w="1977" w:type="dxa"/>
            <w:tcBorders>
              <w:top w:val="single" w:sz="6" w:space="0" w:color="000000"/>
              <w:left w:val="single" w:sz="6" w:space="0" w:color="000000"/>
              <w:bottom w:val="single" w:sz="6" w:space="0" w:color="000000"/>
              <w:right w:val="single" w:sz="6" w:space="0" w:color="000000"/>
            </w:tcBorders>
            <w:vAlign w:val="center"/>
          </w:tcPr>
          <w:p w14:paraId="7778B8C9" w14:textId="3F54571A" w:rsidR="00342B94" w:rsidRPr="00ED1E23" w:rsidRDefault="00342B94" w:rsidP="00342B94">
            <w:pPr>
              <w:spacing w:after="0" w:line="240" w:lineRule="auto"/>
              <w:jc w:val="center"/>
              <w:rPr>
                <w:rFonts w:ascii="Arial" w:hAnsi="Arial" w:cs="Arial"/>
                <w:b/>
                <w:sz w:val="22"/>
              </w:rPr>
            </w:pPr>
            <w:r w:rsidRPr="00ED1E23">
              <w:rPr>
                <w:rFonts w:ascii="Arial" w:hAnsi="Arial" w:cs="Arial"/>
                <w:b/>
                <w:sz w:val="22"/>
              </w:rPr>
              <w:t>Pièce jointe n° 4</w:t>
            </w:r>
          </w:p>
        </w:tc>
        <w:tc>
          <w:tcPr>
            <w:tcW w:w="7933" w:type="dxa"/>
            <w:tcBorders>
              <w:top w:val="single" w:sz="6" w:space="0" w:color="000000"/>
              <w:left w:val="single" w:sz="6" w:space="0" w:color="000000"/>
              <w:bottom w:val="single" w:sz="6" w:space="0" w:color="000000"/>
              <w:right w:val="single" w:sz="6" w:space="0" w:color="000000"/>
            </w:tcBorders>
            <w:vAlign w:val="center"/>
          </w:tcPr>
          <w:p w14:paraId="6D55E383" w14:textId="2640C6D8" w:rsidR="00342B94" w:rsidRPr="00ED1E23" w:rsidRDefault="00342B94" w:rsidP="00342B94">
            <w:pPr>
              <w:spacing w:after="0" w:line="240" w:lineRule="auto"/>
              <w:rPr>
                <w:rFonts w:ascii="Arial" w:hAnsi="Arial" w:cs="Arial"/>
                <w:color w:val="000000" w:themeColor="text1"/>
                <w:sz w:val="22"/>
              </w:rPr>
            </w:pPr>
            <w:r w:rsidRPr="00ED1E23">
              <w:rPr>
                <w:rFonts w:ascii="Arial" w:hAnsi="Arial" w:cs="Arial"/>
                <w:sz w:val="22"/>
              </w:rPr>
              <w:t>Notice et exemple demande CPR</w:t>
            </w:r>
          </w:p>
        </w:tc>
      </w:tr>
    </w:tbl>
    <w:p w14:paraId="21BCFB94" w14:textId="7A6B405A" w:rsidR="00285E4F" w:rsidRPr="00342B94" w:rsidRDefault="002C7C54" w:rsidP="00A20E5D">
      <w:pPr>
        <w:spacing w:line="240" w:lineRule="auto"/>
        <w:rPr>
          <w:rFonts w:ascii="Arial" w:hAnsi="Arial" w:cs="Arial"/>
          <w:sz w:val="6"/>
          <w:lang w:eastAsia="fr-FR"/>
        </w:rPr>
      </w:pPr>
      <w:r w:rsidRPr="000474EB">
        <w:rPr>
          <w:rFonts w:ascii="Arial" w:hAnsi="Arial" w:cs="Arial"/>
          <w:sz w:val="22"/>
          <w:lang w:eastAsia="fr-FR"/>
        </w:rPr>
        <w:br w:type="page"/>
      </w:r>
    </w:p>
    <w:tbl>
      <w:tblPr>
        <w:tblW w:w="9243" w:type="dxa"/>
        <w:tblInd w:w="-34" w:type="dxa"/>
        <w:tblLayout w:type="fixed"/>
        <w:tblLook w:val="0000" w:firstRow="0" w:lastRow="0" w:firstColumn="0" w:lastColumn="0" w:noHBand="0" w:noVBand="0"/>
      </w:tblPr>
      <w:tblGrid>
        <w:gridCol w:w="9243"/>
      </w:tblGrid>
      <w:tr w:rsidR="0031785C" w:rsidRPr="000474EB" w14:paraId="74FBB699" w14:textId="77777777" w:rsidTr="00957BC0">
        <w:tc>
          <w:tcPr>
            <w:tcW w:w="9243" w:type="dxa"/>
            <w:tcBorders>
              <w:top w:val="single" w:sz="4" w:space="0" w:color="000000"/>
              <w:left w:val="single" w:sz="4" w:space="0" w:color="000000"/>
              <w:bottom w:val="single" w:sz="4" w:space="0" w:color="000000"/>
              <w:right w:val="single" w:sz="4" w:space="0" w:color="000000"/>
            </w:tcBorders>
            <w:vAlign w:val="center"/>
          </w:tcPr>
          <w:p w14:paraId="257AD9A1" w14:textId="77777777" w:rsidR="0031785C" w:rsidRPr="000474EB" w:rsidRDefault="0031785C" w:rsidP="00957BC0">
            <w:pPr>
              <w:spacing w:before="240" w:line="240" w:lineRule="auto"/>
              <w:jc w:val="center"/>
              <w:rPr>
                <w:rStyle w:val="lev"/>
                <w:rFonts w:ascii="Arial" w:hAnsi="Arial" w:cs="Arial"/>
                <w:sz w:val="22"/>
              </w:rPr>
            </w:pPr>
            <w:r w:rsidRPr="000474EB">
              <w:rPr>
                <w:rFonts w:ascii="Arial" w:hAnsi="Arial" w:cs="Arial"/>
                <w:szCs w:val="26"/>
                <w:lang w:eastAsia="fr-FR"/>
              </w:rPr>
              <w:lastRenderedPageBreak/>
              <w:br w:type="page"/>
            </w:r>
            <w:r w:rsidRPr="000474EB">
              <w:rPr>
                <w:rFonts w:ascii="Arial" w:hAnsi="Arial" w:cs="Arial"/>
                <w:szCs w:val="26"/>
              </w:rPr>
              <w:br w:type="page"/>
            </w:r>
            <w:r w:rsidRPr="000474EB">
              <w:rPr>
                <w:rFonts w:ascii="Arial" w:hAnsi="Arial" w:cs="Arial"/>
                <w:szCs w:val="26"/>
              </w:rPr>
              <w:br w:type="page"/>
            </w:r>
            <w:r w:rsidRPr="000474EB">
              <w:rPr>
                <w:rFonts w:ascii="Arial" w:hAnsi="Arial" w:cs="Arial"/>
                <w:szCs w:val="26"/>
              </w:rPr>
              <w:br w:type="page"/>
            </w:r>
            <w:r w:rsidRPr="000474EB">
              <w:rPr>
                <w:rStyle w:val="lev"/>
                <w:rFonts w:ascii="Arial" w:hAnsi="Arial" w:cs="Arial"/>
                <w:sz w:val="22"/>
              </w:rPr>
              <w:t>PRÉAMBULE</w:t>
            </w:r>
          </w:p>
        </w:tc>
      </w:tr>
    </w:tbl>
    <w:p w14:paraId="4154201D" w14:textId="77777777" w:rsidR="0031785C" w:rsidRPr="000474EB" w:rsidRDefault="0031785C" w:rsidP="0031785C">
      <w:pPr>
        <w:spacing w:line="240" w:lineRule="auto"/>
        <w:rPr>
          <w:rFonts w:ascii="Arial" w:hAnsi="Arial" w:cs="Arial"/>
          <w:sz w:val="22"/>
          <w:lang w:eastAsia="fr-FR"/>
        </w:rPr>
      </w:pPr>
    </w:p>
    <w:p w14:paraId="3411AE3C" w14:textId="7326E4C4" w:rsidR="0031785C" w:rsidRPr="000474EB" w:rsidRDefault="0031785C" w:rsidP="0031785C">
      <w:pPr>
        <w:spacing w:line="240" w:lineRule="auto"/>
        <w:rPr>
          <w:rFonts w:ascii="Arial" w:hAnsi="Arial" w:cs="Arial"/>
          <w:sz w:val="22"/>
          <w:lang w:eastAsia="fr-FR"/>
        </w:rPr>
      </w:pPr>
      <w:r w:rsidRPr="000474EB">
        <w:rPr>
          <w:rFonts w:ascii="Arial" w:hAnsi="Arial" w:cs="Arial"/>
          <w:sz w:val="22"/>
          <w:lang w:eastAsia="fr-FR"/>
        </w:rPr>
        <w:t xml:space="preserve">Le présent CCP est constitué de deux </w:t>
      </w:r>
      <w:r w:rsidR="00302693">
        <w:rPr>
          <w:rFonts w:ascii="Arial" w:hAnsi="Arial" w:cs="Arial"/>
          <w:sz w:val="22"/>
          <w:lang w:eastAsia="fr-FR"/>
        </w:rPr>
        <w:t>parties</w:t>
      </w:r>
      <w:r w:rsidR="00302693" w:rsidRPr="000474EB">
        <w:rPr>
          <w:rFonts w:ascii="Arial" w:hAnsi="Arial" w:cs="Arial"/>
          <w:sz w:val="22"/>
          <w:lang w:eastAsia="fr-FR"/>
        </w:rPr>
        <w:t xml:space="preserve"> </w:t>
      </w:r>
      <w:r w:rsidRPr="000474EB">
        <w:rPr>
          <w:rFonts w:ascii="Arial" w:hAnsi="Arial" w:cs="Arial"/>
          <w:sz w:val="22"/>
          <w:lang w:eastAsia="fr-FR"/>
        </w:rPr>
        <w:t>: des clauses dites administratives particulières d’une part et des clauses dites techniques particulières d’autre part. Il organise les conditions propres à l’exécution du marché public.</w:t>
      </w:r>
    </w:p>
    <w:p w14:paraId="2555F117" w14:textId="16A45CDC" w:rsidR="0031785C" w:rsidRPr="000474EB" w:rsidRDefault="0031785C" w:rsidP="0031785C">
      <w:pPr>
        <w:spacing w:line="240" w:lineRule="auto"/>
        <w:rPr>
          <w:rFonts w:ascii="Arial" w:hAnsi="Arial" w:cs="Arial"/>
          <w:sz w:val="22"/>
          <w:lang w:eastAsia="fr-FR"/>
        </w:rPr>
      </w:pPr>
      <w:r w:rsidRPr="000474EB">
        <w:rPr>
          <w:rFonts w:ascii="Arial" w:hAnsi="Arial" w:cs="Arial"/>
          <w:sz w:val="22"/>
          <w:lang w:eastAsia="fr-FR"/>
        </w:rPr>
        <w:t>Ce CCP consacre la commune intention des parties. Il apporte notamment des précisions, des compléments et des dérogations au CCAG/FCS.</w:t>
      </w:r>
    </w:p>
    <w:p w14:paraId="70003034" w14:textId="6D4EA6C6" w:rsidR="002739E3" w:rsidRPr="000474EB" w:rsidRDefault="0031785C" w:rsidP="0031785C">
      <w:pPr>
        <w:spacing w:line="240" w:lineRule="auto"/>
        <w:rPr>
          <w:rFonts w:ascii="Arial" w:hAnsi="Arial" w:cs="Arial"/>
          <w:sz w:val="22"/>
          <w:lang w:eastAsia="fr-FR"/>
        </w:rPr>
      </w:pPr>
      <w:r w:rsidRPr="000474EB">
        <w:rPr>
          <w:rFonts w:ascii="Arial" w:hAnsi="Arial" w:cs="Arial"/>
          <w:sz w:val="22"/>
          <w:lang w:eastAsia="fr-FR"/>
        </w:rPr>
        <w:t xml:space="preserve">La signature de l’acte d’engagement vaut acceptation sans réserve de l’ensemble des clauses contenues dans le </w:t>
      </w:r>
      <w:r w:rsidR="00537B34" w:rsidRPr="000474EB">
        <w:rPr>
          <w:rFonts w:ascii="Arial" w:hAnsi="Arial" w:cs="Arial"/>
          <w:sz w:val="22"/>
          <w:lang w:eastAsia="fr-FR"/>
        </w:rPr>
        <w:t xml:space="preserve">présent </w:t>
      </w:r>
      <w:r w:rsidR="00537B34">
        <w:rPr>
          <w:rFonts w:ascii="Arial" w:hAnsi="Arial" w:cs="Arial"/>
          <w:sz w:val="22"/>
          <w:lang w:eastAsia="fr-FR"/>
        </w:rPr>
        <w:t>CCP.</w:t>
      </w:r>
    </w:p>
    <w:tbl>
      <w:tblPr>
        <w:tblW w:w="9351" w:type="dxa"/>
        <w:tblLayout w:type="fixed"/>
        <w:tblLook w:val="0000" w:firstRow="0" w:lastRow="0" w:firstColumn="0" w:lastColumn="0" w:noHBand="0" w:noVBand="0"/>
      </w:tblPr>
      <w:tblGrid>
        <w:gridCol w:w="9351"/>
      </w:tblGrid>
      <w:tr w:rsidR="00DC50C8" w:rsidRPr="000474EB" w14:paraId="6CACA29F" w14:textId="77777777" w:rsidTr="00CC2E1B">
        <w:trPr>
          <w:trHeight w:val="274"/>
        </w:trPr>
        <w:tc>
          <w:tcPr>
            <w:tcW w:w="9351" w:type="dxa"/>
            <w:tcBorders>
              <w:top w:val="single" w:sz="4" w:space="0" w:color="auto"/>
              <w:left w:val="single" w:sz="4" w:space="0" w:color="auto"/>
              <w:bottom w:val="single" w:sz="4" w:space="0" w:color="auto"/>
              <w:right w:val="single" w:sz="4" w:space="0" w:color="auto"/>
            </w:tcBorders>
          </w:tcPr>
          <w:p w14:paraId="6A0C15C9" w14:textId="7FECF11B" w:rsidR="00DC50C8" w:rsidRPr="000474EB" w:rsidRDefault="00E525E3" w:rsidP="00E525E3">
            <w:pPr>
              <w:pStyle w:val="TitreTEST"/>
            </w:pPr>
            <w:bookmarkStart w:id="2" w:name="_Toc363032960"/>
            <w:bookmarkStart w:id="3" w:name="_Toc363033074"/>
            <w:bookmarkStart w:id="4" w:name="_Toc395022384"/>
            <w:bookmarkStart w:id="5" w:name="_Toc236027590"/>
            <w:r w:rsidRPr="000474EB">
              <w:rPr>
                <w:rStyle w:val="lev"/>
                <w:b/>
                <w:bCs w:val="0"/>
                <w:sz w:val="22"/>
              </w:rPr>
              <w:t>===============</w:t>
            </w:r>
            <w:r w:rsidR="00517264" w:rsidRPr="000474EB">
              <w:rPr>
                <w:rStyle w:val="lev"/>
                <w:b/>
                <w:bCs w:val="0"/>
                <w:sz w:val="22"/>
              </w:rPr>
              <w:t>=</w:t>
            </w:r>
            <w:r w:rsidR="00DC50C8" w:rsidRPr="000474EB">
              <w:rPr>
                <w:rStyle w:val="lev"/>
                <w:b/>
                <w:bCs w:val="0"/>
                <w:sz w:val="22"/>
              </w:rPr>
              <w:t xml:space="preserve">CLAUSES ADMINISTRATIVES </w:t>
            </w:r>
            <w:bookmarkEnd w:id="2"/>
            <w:bookmarkEnd w:id="3"/>
            <w:bookmarkEnd w:id="4"/>
            <w:r w:rsidR="00DC50C8" w:rsidRPr="000474EB">
              <w:rPr>
                <w:rStyle w:val="lev"/>
                <w:b/>
                <w:bCs w:val="0"/>
                <w:sz w:val="22"/>
              </w:rPr>
              <w:t>PARTICULIÈRES</w:t>
            </w:r>
            <w:r w:rsidRPr="000474EB">
              <w:rPr>
                <w:rStyle w:val="lev"/>
                <w:b/>
                <w:bCs w:val="0"/>
                <w:sz w:val="22"/>
              </w:rPr>
              <w:t>===============</w:t>
            </w:r>
            <w:bookmarkEnd w:id="5"/>
          </w:p>
        </w:tc>
      </w:tr>
    </w:tbl>
    <w:p w14:paraId="35E7AF77" w14:textId="5D63DC27" w:rsidR="00DC50C8" w:rsidRPr="000474EB" w:rsidRDefault="00A97794" w:rsidP="00810935">
      <w:pPr>
        <w:pStyle w:val="Titre1"/>
      </w:pPr>
      <w:bookmarkStart w:id="6" w:name="_Toc236027591"/>
      <w:r w:rsidRPr="000474EB">
        <w:t>GÉNÉRALITÉS</w:t>
      </w:r>
      <w:bookmarkEnd w:id="6"/>
    </w:p>
    <w:p w14:paraId="187D55F6" w14:textId="47B08C7B" w:rsidR="005D303C" w:rsidRPr="000474EB" w:rsidRDefault="005D303C" w:rsidP="005D303C">
      <w:pPr>
        <w:pStyle w:val="Titre2"/>
        <w:rPr>
          <w:rFonts w:cs="Arial"/>
          <w:lang w:eastAsia="fr-FR"/>
        </w:rPr>
      </w:pPr>
      <w:bookmarkStart w:id="7" w:name="_Toc223422902"/>
      <w:bookmarkStart w:id="8" w:name="_Toc224442539"/>
      <w:bookmarkStart w:id="9" w:name="_Toc228322546"/>
      <w:bookmarkStart w:id="10" w:name="_Toc230481934"/>
      <w:bookmarkStart w:id="11" w:name="_Toc234289397"/>
      <w:bookmarkStart w:id="12" w:name="_Toc134531993"/>
      <w:bookmarkStart w:id="13" w:name="_Toc156896291"/>
      <w:bookmarkStart w:id="14" w:name="_Toc178742825"/>
      <w:bookmarkStart w:id="15" w:name="_Toc201724793"/>
      <w:bookmarkStart w:id="16" w:name="_Toc202064914"/>
      <w:bookmarkStart w:id="17" w:name="_Toc236027592"/>
      <w:r w:rsidRPr="000474EB">
        <w:rPr>
          <w:rFonts w:cs="Arial"/>
          <w:lang w:eastAsia="fr-FR"/>
        </w:rPr>
        <w:t>Objet de</w:t>
      </w:r>
      <w:bookmarkEnd w:id="7"/>
      <w:bookmarkEnd w:id="8"/>
      <w:bookmarkEnd w:id="9"/>
      <w:bookmarkEnd w:id="10"/>
      <w:bookmarkEnd w:id="11"/>
      <w:bookmarkEnd w:id="12"/>
      <w:r w:rsidR="00C14FE5">
        <w:rPr>
          <w:rFonts w:cs="Arial"/>
          <w:lang w:eastAsia="fr-FR"/>
        </w:rPr>
        <w:t xml:space="preserve"> </w:t>
      </w:r>
      <w:r w:rsidR="00BE38B4">
        <w:rPr>
          <w:rFonts w:cs="Arial"/>
          <w:lang w:eastAsia="fr-FR"/>
        </w:rPr>
        <w:t>l’accord cadre</w:t>
      </w:r>
      <w:bookmarkEnd w:id="17"/>
    </w:p>
    <w:p w14:paraId="71C0A060" w14:textId="1751DE47" w:rsidR="00BE38B4" w:rsidRDefault="00BE38B4" w:rsidP="00BE38B4">
      <w:pPr>
        <w:widowControl w:val="0"/>
        <w:spacing w:before="120" w:after="0" w:line="240" w:lineRule="auto"/>
        <w:rPr>
          <w:rFonts w:ascii="Arial" w:eastAsia="Times New Roman" w:hAnsi="Arial" w:cs="Arial"/>
          <w:bCs/>
          <w:sz w:val="22"/>
          <w:lang w:eastAsia="fr-FR"/>
        </w:rPr>
      </w:pPr>
      <w:r w:rsidRPr="00BE38B4">
        <w:rPr>
          <w:rFonts w:ascii="Arial" w:eastAsia="Times New Roman" w:hAnsi="Arial" w:cs="Arial"/>
          <w:bCs/>
          <w:sz w:val="22"/>
          <w:lang w:eastAsia="fr-FR"/>
        </w:rPr>
        <w:t xml:space="preserve">Le présent accord-cadre a pour objet : </w:t>
      </w:r>
      <w:r w:rsidR="0080519D" w:rsidRPr="0080519D">
        <w:rPr>
          <w:rFonts w:ascii="Arial" w:eastAsia="Times New Roman" w:hAnsi="Arial" w:cs="Arial"/>
          <w:bCs/>
          <w:sz w:val="22"/>
          <w:lang w:eastAsia="fr-FR"/>
        </w:rPr>
        <w:t>Prestations de transport maritime de marchandises, de véhicules et d’engins de travaux publics dans les îles de Polynésie française au profit des Forces Armées en Polynésie française (FAPF) et du Régiment du Service Militaire Adapté (RSMA).</w:t>
      </w:r>
    </w:p>
    <w:p w14:paraId="61F981DB" w14:textId="19D31124" w:rsidR="00BE38B4" w:rsidRDefault="00BE38B4" w:rsidP="00BE38B4">
      <w:pPr>
        <w:widowControl w:val="0"/>
        <w:spacing w:before="120" w:after="0" w:line="240" w:lineRule="auto"/>
        <w:rPr>
          <w:rFonts w:ascii="Arial" w:eastAsia="Times New Roman" w:hAnsi="Arial" w:cs="Arial"/>
          <w:bCs/>
          <w:sz w:val="22"/>
          <w:lang w:eastAsia="fr-FR"/>
        </w:rPr>
      </w:pPr>
      <w:r w:rsidRPr="0011602C">
        <w:rPr>
          <w:rFonts w:ascii="Arial" w:eastAsia="Times New Roman" w:hAnsi="Arial" w:cs="Arial"/>
          <w:bCs/>
          <w:sz w:val="22"/>
          <w:lang w:eastAsia="fr-FR"/>
        </w:rPr>
        <w:t>L</w:t>
      </w:r>
      <w:r w:rsidR="0011602C" w:rsidRPr="0011602C">
        <w:rPr>
          <w:rFonts w:ascii="Arial" w:eastAsia="Times New Roman" w:hAnsi="Arial" w:cs="Arial"/>
          <w:bCs/>
          <w:sz w:val="22"/>
          <w:lang w:eastAsia="fr-FR"/>
        </w:rPr>
        <w:t>a</w:t>
      </w:r>
      <w:r w:rsidRPr="0011602C">
        <w:rPr>
          <w:rFonts w:ascii="Arial" w:eastAsia="Times New Roman" w:hAnsi="Arial" w:cs="Arial"/>
          <w:bCs/>
          <w:sz w:val="22"/>
          <w:lang w:eastAsia="fr-FR"/>
        </w:rPr>
        <w:t xml:space="preserve"> direct</w:t>
      </w:r>
      <w:r w:rsidR="0011602C" w:rsidRPr="0011602C">
        <w:rPr>
          <w:rFonts w:ascii="Arial" w:eastAsia="Times New Roman" w:hAnsi="Arial" w:cs="Arial"/>
          <w:bCs/>
          <w:sz w:val="22"/>
          <w:lang w:eastAsia="fr-FR"/>
        </w:rPr>
        <w:t>rice</w:t>
      </w:r>
      <w:r w:rsidRPr="0011602C">
        <w:rPr>
          <w:rFonts w:ascii="Arial" w:eastAsia="Times New Roman" w:hAnsi="Arial" w:cs="Arial"/>
          <w:bCs/>
          <w:sz w:val="22"/>
          <w:lang w:eastAsia="fr-FR"/>
        </w:rPr>
        <w:t xml:space="preserve"> du Commissariat d’Outre-m</w:t>
      </w:r>
      <w:r w:rsidR="0011602C">
        <w:rPr>
          <w:rFonts w:ascii="Arial" w:eastAsia="Times New Roman" w:hAnsi="Arial" w:cs="Arial"/>
          <w:bCs/>
          <w:sz w:val="22"/>
          <w:lang w:eastAsia="fr-FR"/>
        </w:rPr>
        <w:t>er de Polynésie-Française est la</w:t>
      </w:r>
      <w:r w:rsidRPr="0011602C">
        <w:rPr>
          <w:rFonts w:ascii="Arial" w:eastAsia="Times New Roman" w:hAnsi="Arial" w:cs="Arial"/>
          <w:bCs/>
          <w:sz w:val="22"/>
          <w:lang w:eastAsia="fr-FR"/>
        </w:rPr>
        <w:t xml:space="preserve"> Représentant</w:t>
      </w:r>
      <w:r w:rsidR="0011602C">
        <w:rPr>
          <w:rFonts w:ascii="Arial" w:eastAsia="Times New Roman" w:hAnsi="Arial" w:cs="Arial"/>
          <w:bCs/>
          <w:sz w:val="22"/>
          <w:lang w:eastAsia="fr-FR"/>
        </w:rPr>
        <w:t>e</w:t>
      </w:r>
      <w:r w:rsidRPr="0011602C">
        <w:rPr>
          <w:rFonts w:ascii="Arial" w:eastAsia="Times New Roman" w:hAnsi="Arial" w:cs="Arial"/>
          <w:bCs/>
          <w:sz w:val="22"/>
          <w:lang w:eastAsia="fr-FR"/>
        </w:rPr>
        <w:t xml:space="preserve"> du Pouvoir Adjudicateur (RPA) désigné par l’arrêté du 23 août 2021 modifiant l’arrêté du 22 juin 2007 portant désignation des personnes n’appartenant pas à l’administration centrale signataires des marchés publics et des accords-cadres au ministère des armées</w:t>
      </w:r>
      <w:r w:rsidR="00095B59">
        <w:rPr>
          <w:rFonts w:ascii="Arial" w:eastAsia="Times New Roman" w:hAnsi="Arial" w:cs="Arial"/>
          <w:bCs/>
          <w:sz w:val="22"/>
          <w:lang w:eastAsia="fr-FR"/>
        </w:rPr>
        <w:t xml:space="preserve"> et des anciens combattants</w:t>
      </w:r>
      <w:r w:rsidRPr="0011602C">
        <w:rPr>
          <w:rFonts w:ascii="Arial" w:eastAsia="Times New Roman" w:hAnsi="Arial" w:cs="Arial"/>
          <w:bCs/>
          <w:sz w:val="22"/>
          <w:lang w:eastAsia="fr-FR"/>
        </w:rPr>
        <w:t>.</w:t>
      </w:r>
    </w:p>
    <w:p w14:paraId="0647C038" w14:textId="6C44B07C" w:rsidR="00922C81" w:rsidRPr="00641DE9" w:rsidRDefault="00922C81" w:rsidP="00922C81">
      <w:pPr>
        <w:pStyle w:val="Titre2"/>
        <w:rPr>
          <w:rFonts w:cs="Arial"/>
          <w:lang w:eastAsia="fr-FR"/>
        </w:rPr>
      </w:pPr>
      <w:bookmarkStart w:id="18" w:name="_Toc198714282"/>
      <w:bookmarkStart w:id="19" w:name="_Toc236027593"/>
      <w:r>
        <w:rPr>
          <w:rFonts w:cs="Arial"/>
          <w:lang w:eastAsia="fr-FR"/>
        </w:rPr>
        <w:t>A</w:t>
      </w:r>
      <w:bookmarkEnd w:id="18"/>
      <w:r w:rsidR="00756EB2">
        <w:rPr>
          <w:rFonts w:cs="Arial"/>
          <w:lang w:eastAsia="fr-FR"/>
        </w:rPr>
        <w:t>llotissement</w:t>
      </w:r>
      <w:bookmarkEnd w:id="19"/>
    </w:p>
    <w:p w14:paraId="59B39C4D" w14:textId="3AA9D303" w:rsidR="00AB07A3" w:rsidRDefault="00C71241" w:rsidP="00AB07A3">
      <w:pPr>
        <w:rPr>
          <w:rFonts w:ascii="Arial" w:eastAsia="Times New Roman" w:hAnsi="Arial" w:cs="Arial"/>
          <w:bCs/>
          <w:sz w:val="22"/>
          <w:lang w:eastAsia="fr-FR"/>
        </w:rPr>
      </w:pPr>
      <w:r w:rsidRPr="00C71241">
        <w:rPr>
          <w:rFonts w:ascii="Arial" w:hAnsi="Arial" w:cs="Arial"/>
          <w:sz w:val="22"/>
          <w:lang w:eastAsia="fr-FR"/>
        </w:rPr>
        <w:t xml:space="preserve">La procédure est allotie </w:t>
      </w:r>
      <w:r w:rsidR="00347887">
        <w:rPr>
          <w:rFonts w:ascii="Arial" w:hAnsi="Arial" w:cs="Arial"/>
          <w:sz w:val="22"/>
          <w:lang w:eastAsia="fr-FR"/>
        </w:rPr>
        <w:t>en sept (7</w:t>
      </w:r>
      <w:r w:rsidRPr="006C0F87">
        <w:rPr>
          <w:rFonts w:ascii="Arial" w:hAnsi="Arial" w:cs="Arial"/>
          <w:sz w:val="22"/>
          <w:lang w:eastAsia="fr-FR"/>
        </w:rPr>
        <w:t>) lots</w:t>
      </w:r>
      <w:r w:rsidR="00AB07A3" w:rsidRPr="006C0F87">
        <w:rPr>
          <w:rFonts w:ascii="Arial" w:hAnsi="Arial" w:cs="Arial"/>
          <w:sz w:val="22"/>
          <w:lang w:eastAsia="fr-FR"/>
        </w:rPr>
        <w:t xml:space="preserve">. </w:t>
      </w:r>
      <w:r w:rsidR="00AB07A3" w:rsidRPr="006C0F87">
        <w:rPr>
          <w:rFonts w:ascii="Arial" w:eastAsia="Times New Roman" w:hAnsi="Arial" w:cs="Arial"/>
          <w:bCs/>
          <w:sz w:val="22"/>
          <w:lang w:eastAsia="fr-FR"/>
        </w:rPr>
        <w:t>Chaque lot</w:t>
      </w:r>
      <w:r w:rsidR="00AB07A3" w:rsidRPr="00211E79">
        <w:rPr>
          <w:rFonts w:ascii="Arial" w:eastAsia="Times New Roman" w:hAnsi="Arial" w:cs="Arial"/>
          <w:bCs/>
          <w:sz w:val="22"/>
          <w:lang w:eastAsia="fr-FR"/>
        </w:rPr>
        <w:t xml:space="preserve"> fait l'objet d'un accord-cadre à bons de commande conformément aux articles L. 2125-1, R. 2162-1 à R. 2162-6 et R. 2162-13 à R. 2162-14 du Code de la commande publique.</w:t>
      </w:r>
    </w:p>
    <w:p w14:paraId="5A800EB0" w14:textId="77777777" w:rsidR="00AB07A3" w:rsidRPr="00211E79" w:rsidRDefault="00AB07A3" w:rsidP="00AB07A3">
      <w:pPr>
        <w:rPr>
          <w:rFonts w:ascii="Arial" w:eastAsia="Times New Roman" w:hAnsi="Arial" w:cs="Arial"/>
          <w:bCs/>
          <w:sz w:val="22"/>
          <w:lang w:eastAsia="fr-FR"/>
        </w:rPr>
      </w:pPr>
      <w:r w:rsidRPr="00211E79">
        <w:rPr>
          <w:rFonts w:ascii="Arial" w:eastAsia="Times New Roman" w:hAnsi="Arial" w:cs="Arial"/>
          <w:bCs/>
          <w:sz w:val="22"/>
          <w:lang w:eastAsia="fr-FR"/>
        </w:rPr>
        <w:t>Si plusieurs lots sont attribués au même titulaire, ils sont regroupés au sein d'un marché unique. Chaque lot peut être attribué à un candidat différent. Le manquement du titulaire sur un lot entraîne la résiliation de ce seul lot, les autres restant en vigueur.</w:t>
      </w:r>
    </w:p>
    <w:p w14:paraId="2614A0F8" w14:textId="77777777" w:rsidR="00AB07A3" w:rsidRPr="00641DE9" w:rsidRDefault="00AB07A3" w:rsidP="00AB07A3">
      <w:pPr>
        <w:pStyle w:val="Titre3"/>
        <w:rPr>
          <w:rFonts w:cs="Arial"/>
        </w:rPr>
      </w:pPr>
      <w:r w:rsidRPr="00641DE9">
        <w:rPr>
          <w:rFonts w:cs="Arial"/>
        </w:rPr>
        <w:t>Objet des lots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7871"/>
      </w:tblGrid>
      <w:tr w:rsidR="00AA2C06" w:rsidRPr="00AA2C06" w14:paraId="7CA2DF3A" w14:textId="77777777" w:rsidTr="00FF36E1">
        <w:trPr>
          <w:trHeight w:val="443"/>
        </w:trPr>
        <w:tc>
          <w:tcPr>
            <w:tcW w:w="1196" w:type="dxa"/>
            <w:shd w:val="clear" w:color="auto" w:fill="F2F2F2"/>
            <w:vAlign w:val="center"/>
          </w:tcPr>
          <w:p w14:paraId="27D8AC1A" w14:textId="77777777" w:rsidR="00AA2C06" w:rsidRPr="00AA2C06" w:rsidRDefault="00AA2C06" w:rsidP="00AA2C06">
            <w:pPr>
              <w:spacing w:after="0" w:line="240" w:lineRule="auto"/>
              <w:jc w:val="center"/>
              <w:rPr>
                <w:rFonts w:ascii="Arial" w:hAnsi="Arial" w:cs="Arial"/>
                <w:b/>
                <w:bCs/>
                <w:color w:val="000000"/>
                <w:sz w:val="22"/>
              </w:rPr>
            </w:pPr>
            <w:bookmarkStart w:id="20" w:name="_Toc134531994"/>
            <w:r w:rsidRPr="00AA2C06">
              <w:rPr>
                <w:rFonts w:ascii="Arial" w:hAnsi="Arial" w:cs="Arial"/>
                <w:b/>
                <w:bCs/>
                <w:color w:val="000000"/>
                <w:sz w:val="22"/>
              </w:rPr>
              <w:t>LOT</w:t>
            </w:r>
          </w:p>
        </w:tc>
        <w:tc>
          <w:tcPr>
            <w:tcW w:w="7871" w:type="dxa"/>
            <w:shd w:val="clear" w:color="auto" w:fill="F2F2F2"/>
            <w:vAlign w:val="center"/>
          </w:tcPr>
          <w:p w14:paraId="3E4F209C" w14:textId="77777777" w:rsidR="00AA2C06" w:rsidRPr="00AA2C06" w:rsidRDefault="00AA2C06" w:rsidP="00AA2C06">
            <w:pPr>
              <w:spacing w:after="0" w:line="240" w:lineRule="auto"/>
              <w:jc w:val="center"/>
              <w:rPr>
                <w:rFonts w:ascii="Arial" w:hAnsi="Arial" w:cs="Arial"/>
                <w:b/>
                <w:bCs/>
                <w:color w:val="000000"/>
                <w:sz w:val="22"/>
              </w:rPr>
            </w:pPr>
            <w:r w:rsidRPr="00AA2C06">
              <w:rPr>
                <w:rFonts w:ascii="Arial" w:hAnsi="Arial" w:cs="Arial"/>
                <w:b/>
                <w:bCs/>
                <w:color w:val="000000"/>
                <w:sz w:val="22"/>
              </w:rPr>
              <w:t>OBJET DU MARCHÉ PUBLIC</w:t>
            </w:r>
          </w:p>
        </w:tc>
      </w:tr>
      <w:tr w:rsidR="00AA2C06" w:rsidRPr="00AA2C06" w14:paraId="0DD574CF" w14:textId="77777777" w:rsidTr="00FF36E1">
        <w:tc>
          <w:tcPr>
            <w:tcW w:w="1196" w:type="dxa"/>
            <w:shd w:val="clear" w:color="auto" w:fill="F3F3F3"/>
            <w:vAlign w:val="center"/>
          </w:tcPr>
          <w:p w14:paraId="0F5ABD1E" w14:textId="77777777" w:rsidR="00AA2C06" w:rsidRPr="00AA2C06" w:rsidRDefault="00AA2C06" w:rsidP="00AA2C06">
            <w:pPr>
              <w:spacing w:after="120" w:line="240" w:lineRule="auto"/>
              <w:rPr>
                <w:rFonts w:ascii="Arial" w:hAnsi="Arial" w:cs="Arial"/>
                <w:b/>
                <w:bCs/>
                <w:color w:val="000000"/>
                <w:sz w:val="22"/>
              </w:rPr>
            </w:pPr>
            <w:r w:rsidRPr="00AA2C06">
              <w:rPr>
                <w:rFonts w:ascii="Arial" w:hAnsi="Arial" w:cs="Arial"/>
                <w:b/>
                <w:bCs/>
                <w:color w:val="000000"/>
                <w:sz w:val="22"/>
              </w:rPr>
              <w:t>Lot n° 1</w:t>
            </w:r>
          </w:p>
        </w:tc>
        <w:tc>
          <w:tcPr>
            <w:tcW w:w="7871" w:type="dxa"/>
            <w:tcBorders>
              <w:top w:val="single" w:sz="4" w:space="0" w:color="auto"/>
              <w:left w:val="single" w:sz="4" w:space="0" w:color="auto"/>
              <w:bottom w:val="single" w:sz="4" w:space="0" w:color="auto"/>
              <w:right w:val="single" w:sz="4" w:space="0" w:color="auto"/>
            </w:tcBorders>
            <w:shd w:val="clear" w:color="auto" w:fill="auto"/>
            <w:vAlign w:val="center"/>
          </w:tcPr>
          <w:p w14:paraId="2715E3EB" w14:textId="77777777" w:rsidR="00AA2C06" w:rsidRPr="00AA2C06" w:rsidRDefault="00AA2C06" w:rsidP="00AA2C06">
            <w:pPr>
              <w:spacing w:after="120" w:line="240" w:lineRule="auto"/>
              <w:rPr>
                <w:rFonts w:ascii="Arial" w:hAnsi="Arial" w:cs="Arial"/>
                <w:bCs/>
                <w:color w:val="000000"/>
                <w:sz w:val="22"/>
              </w:rPr>
            </w:pPr>
            <w:r w:rsidRPr="00AA2C06">
              <w:rPr>
                <w:rFonts w:cs="Calibri"/>
                <w:color w:val="000000"/>
                <w:sz w:val="22"/>
                <w:szCs w:val="20"/>
                <w:lang w:eastAsia="fr-FR"/>
              </w:rPr>
              <w:t>Les îles de l’archipel de la Société</w:t>
            </w:r>
          </w:p>
        </w:tc>
      </w:tr>
      <w:tr w:rsidR="00AA2C06" w:rsidRPr="00AA2C06" w14:paraId="640FF023" w14:textId="77777777" w:rsidTr="00FF36E1">
        <w:tc>
          <w:tcPr>
            <w:tcW w:w="1196" w:type="dxa"/>
            <w:shd w:val="clear" w:color="auto" w:fill="F3F3F3"/>
            <w:vAlign w:val="center"/>
          </w:tcPr>
          <w:p w14:paraId="50EED2C9" w14:textId="77777777" w:rsidR="00AA2C06" w:rsidRPr="00AA2C06" w:rsidRDefault="00AA2C06" w:rsidP="00AA2C06">
            <w:pPr>
              <w:spacing w:after="120" w:line="240" w:lineRule="auto"/>
              <w:rPr>
                <w:rFonts w:ascii="Arial" w:hAnsi="Arial" w:cs="Arial"/>
                <w:b/>
                <w:bCs/>
                <w:color w:val="000000"/>
                <w:sz w:val="22"/>
              </w:rPr>
            </w:pPr>
            <w:r w:rsidRPr="00AA2C06">
              <w:rPr>
                <w:rFonts w:ascii="Arial" w:hAnsi="Arial" w:cs="Arial"/>
                <w:b/>
                <w:bCs/>
                <w:color w:val="000000"/>
                <w:sz w:val="22"/>
              </w:rPr>
              <w:t>Lot n° 2</w:t>
            </w:r>
          </w:p>
        </w:tc>
        <w:tc>
          <w:tcPr>
            <w:tcW w:w="7871" w:type="dxa"/>
            <w:tcBorders>
              <w:top w:val="nil"/>
              <w:left w:val="single" w:sz="4" w:space="0" w:color="auto"/>
              <w:bottom w:val="single" w:sz="4" w:space="0" w:color="auto"/>
              <w:right w:val="single" w:sz="4" w:space="0" w:color="auto"/>
            </w:tcBorders>
            <w:shd w:val="clear" w:color="auto" w:fill="auto"/>
            <w:vAlign w:val="center"/>
          </w:tcPr>
          <w:p w14:paraId="75193B96" w14:textId="77777777" w:rsidR="00AA2C06" w:rsidRPr="00AA2C06" w:rsidRDefault="00AA2C06" w:rsidP="00AA2C06">
            <w:pPr>
              <w:spacing w:after="120" w:line="240" w:lineRule="auto"/>
              <w:rPr>
                <w:rFonts w:ascii="Arial" w:eastAsia="Times New Roman" w:hAnsi="Arial" w:cs="Arial"/>
                <w:bCs/>
                <w:color w:val="000000"/>
                <w:sz w:val="22"/>
                <w:lang w:val="fr-CA" w:eastAsia="fr-FR"/>
              </w:rPr>
            </w:pPr>
            <w:r w:rsidRPr="00AA2C06">
              <w:rPr>
                <w:rFonts w:cs="Calibri"/>
                <w:color w:val="000000"/>
                <w:sz w:val="22"/>
                <w:szCs w:val="20"/>
                <w:lang w:eastAsia="fr-FR"/>
              </w:rPr>
              <w:t>Les îles de l’archipel des Australes</w:t>
            </w:r>
          </w:p>
        </w:tc>
      </w:tr>
      <w:tr w:rsidR="00AA2C06" w:rsidRPr="00AA2C06" w14:paraId="38AF3768" w14:textId="77777777" w:rsidTr="00FF36E1">
        <w:tc>
          <w:tcPr>
            <w:tcW w:w="1196" w:type="dxa"/>
            <w:shd w:val="clear" w:color="auto" w:fill="F3F3F3"/>
            <w:vAlign w:val="center"/>
          </w:tcPr>
          <w:p w14:paraId="527C584A" w14:textId="77777777" w:rsidR="00AA2C06" w:rsidRPr="00AA2C06" w:rsidRDefault="00AA2C06" w:rsidP="00AA2C06">
            <w:pPr>
              <w:spacing w:after="120" w:line="240" w:lineRule="auto"/>
              <w:rPr>
                <w:rFonts w:ascii="Arial" w:hAnsi="Arial" w:cs="Arial"/>
                <w:b/>
                <w:bCs/>
                <w:color w:val="000000"/>
                <w:sz w:val="22"/>
              </w:rPr>
            </w:pPr>
            <w:r w:rsidRPr="00AA2C06">
              <w:rPr>
                <w:rFonts w:ascii="Arial" w:hAnsi="Arial" w:cs="Arial"/>
                <w:b/>
                <w:bCs/>
                <w:color w:val="000000"/>
                <w:sz w:val="22"/>
              </w:rPr>
              <w:t>Lot n° 3</w:t>
            </w:r>
          </w:p>
        </w:tc>
        <w:tc>
          <w:tcPr>
            <w:tcW w:w="7871" w:type="dxa"/>
            <w:tcBorders>
              <w:top w:val="nil"/>
              <w:left w:val="single" w:sz="4" w:space="0" w:color="auto"/>
              <w:bottom w:val="single" w:sz="4" w:space="0" w:color="auto"/>
              <w:right w:val="single" w:sz="4" w:space="0" w:color="auto"/>
            </w:tcBorders>
            <w:shd w:val="clear" w:color="auto" w:fill="auto"/>
            <w:vAlign w:val="center"/>
          </w:tcPr>
          <w:p w14:paraId="0753E61A" w14:textId="77777777" w:rsidR="00AA2C06" w:rsidRPr="00AA2C06" w:rsidRDefault="00AA2C06" w:rsidP="00AA2C06">
            <w:pPr>
              <w:spacing w:after="120" w:line="240" w:lineRule="auto"/>
              <w:rPr>
                <w:rFonts w:ascii="Arial" w:eastAsia="Times New Roman" w:hAnsi="Arial" w:cs="Arial"/>
                <w:bCs/>
                <w:color w:val="000000"/>
                <w:sz w:val="22"/>
                <w:lang w:val="fr-CA" w:eastAsia="fr-FR"/>
              </w:rPr>
            </w:pPr>
            <w:r w:rsidRPr="00AA2C06">
              <w:rPr>
                <w:rFonts w:cs="Calibri"/>
                <w:color w:val="000000"/>
                <w:sz w:val="22"/>
                <w:szCs w:val="20"/>
                <w:lang w:eastAsia="fr-FR"/>
              </w:rPr>
              <w:t>Les îles de l’archipel des Marquises</w:t>
            </w:r>
          </w:p>
        </w:tc>
      </w:tr>
      <w:tr w:rsidR="00AA2C06" w:rsidRPr="00AA2C06" w14:paraId="421A4AD1" w14:textId="77777777" w:rsidTr="00FF36E1">
        <w:tc>
          <w:tcPr>
            <w:tcW w:w="1196" w:type="dxa"/>
            <w:shd w:val="clear" w:color="auto" w:fill="F3F3F3"/>
            <w:vAlign w:val="center"/>
          </w:tcPr>
          <w:p w14:paraId="34ED60F5" w14:textId="77777777" w:rsidR="00AA2C06" w:rsidRPr="00AA2C06" w:rsidRDefault="00AA2C06" w:rsidP="00AA2C06">
            <w:pPr>
              <w:spacing w:after="120" w:line="240" w:lineRule="auto"/>
              <w:rPr>
                <w:rFonts w:ascii="Arial" w:hAnsi="Arial" w:cs="Arial"/>
                <w:b/>
                <w:bCs/>
                <w:color w:val="000000"/>
                <w:sz w:val="22"/>
              </w:rPr>
            </w:pPr>
            <w:r w:rsidRPr="00AA2C06">
              <w:rPr>
                <w:rFonts w:ascii="Arial" w:hAnsi="Arial" w:cs="Arial"/>
                <w:b/>
                <w:bCs/>
                <w:color w:val="000000"/>
                <w:sz w:val="22"/>
              </w:rPr>
              <w:t>Lot n° 4</w:t>
            </w:r>
          </w:p>
        </w:tc>
        <w:tc>
          <w:tcPr>
            <w:tcW w:w="7871" w:type="dxa"/>
            <w:tcBorders>
              <w:top w:val="nil"/>
              <w:left w:val="single" w:sz="4" w:space="0" w:color="auto"/>
              <w:bottom w:val="single" w:sz="4" w:space="0" w:color="auto"/>
              <w:right w:val="single" w:sz="4" w:space="0" w:color="auto"/>
            </w:tcBorders>
            <w:shd w:val="clear" w:color="auto" w:fill="auto"/>
            <w:vAlign w:val="center"/>
          </w:tcPr>
          <w:p w14:paraId="11AD581F" w14:textId="77777777" w:rsidR="00AA2C06" w:rsidRPr="00AA2C06" w:rsidRDefault="00AA2C06" w:rsidP="00AA2C06">
            <w:pPr>
              <w:spacing w:after="120" w:line="240" w:lineRule="auto"/>
              <w:rPr>
                <w:rFonts w:ascii="Arial" w:eastAsia="Times New Roman" w:hAnsi="Arial" w:cs="Arial"/>
                <w:bCs/>
                <w:color w:val="000000"/>
                <w:sz w:val="22"/>
                <w:lang w:val="fr-CA" w:eastAsia="fr-FR"/>
              </w:rPr>
            </w:pPr>
            <w:r w:rsidRPr="00AA2C06">
              <w:rPr>
                <w:rFonts w:cs="Calibri"/>
                <w:color w:val="000000"/>
                <w:sz w:val="22"/>
                <w:szCs w:val="20"/>
                <w:lang w:eastAsia="fr-FR"/>
              </w:rPr>
              <w:t>Les îles de l’archipel des Tuamotu Ouest</w:t>
            </w:r>
          </w:p>
        </w:tc>
      </w:tr>
      <w:tr w:rsidR="00AA2C06" w:rsidRPr="00AA2C06" w14:paraId="12FEB747" w14:textId="77777777" w:rsidTr="00FF36E1">
        <w:tc>
          <w:tcPr>
            <w:tcW w:w="1196" w:type="dxa"/>
            <w:shd w:val="clear" w:color="auto" w:fill="F3F3F3"/>
            <w:vAlign w:val="center"/>
          </w:tcPr>
          <w:p w14:paraId="05B51E8D" w14:textId="77777777" w:rsidR="00AA2C06" w:rsidRPr="00AA2C06" w:rsidRDefault="00AA2C06" w:rsidP="00AA2C06">
            <w:pPr>
              <w:spacing w:after="120" w:line="240" w:lineRule="auto"/>
              <w:rPr>
                <w:rFonts w:ascii="Arial" w:hAnsi="Arial" w:cs="Arial"/>
                <w:b/>
                <w:bCs/>
                <w:color w:val="000000"/>
                <w:sz w:val="22"/>
              </w:rPr>
            </w:pPr>
            <w:r w:rsidRPr="00AA2C06">
              <w:rPr>
                <w:rFonts w:ascii="Arial" w:hAnsi="Arial" w:cs="Arial"/>
                <w:b/>
                <w:bCs/>
                <w:color w:val="000000"/>
                <w:sz w:val="22"/>
              </w:rPr>
              <w:t>Lot n° 5</w:t>
            </w:r>
          </w:p>
        </w:tc>
        <w:tc>
          <w:tcPr>
            <w:tcW w:w="7871" w:type="dxa"/>
            <w:tcBorders>
              <w:top w:val="nil"/>
              <w:left w:val="single" w:sz="4" w:space="0" w:color="auto"/>
              <w:bottom w:val="single" w:sz="4" w:space="0" w:color="auto"/>
              <w:right w:val="single" w:sz="4" w:space="0" w:color="auto"/>
            </w:tcBorders>
            <w:shd w:val="clear" w:color="auto" w:fill="auto"/>
            <w:vAlign w:val="center"/>
          </w:tcPr>
          <w:p w14:paraId="1061CCE9" w14:textId="77777777" w:rsidR="00AA2C06" w:rsidRPr="00AA2C06" w:rsidRDefault="00AA2C06" w:rsidP="00AA2C06">
            <w:pPr>
              <w:spacing w:after="120" w:line="240" w:lineRule="auto"/>
              <w:rPr>
                <w:rFonts w:ascii="Arial" w:eastAsia="Times New Roman" w:hAnsi="Arial" w:cs="Arial"/>
                <w:bCs/>
                <w:color w:val="000000"/>
                <w:sz w:val="22"/>
                <w:lang w:val="fr-CA" w:eastAsia="fr-FR"/>
              </w:rPr>
            </w:pPr>
            <w:r w:rsidRPr="00AA2C06">
              <w:rPr>
                <w:rFonts w:cs="Calibri"/>
                <w:color w:val="000000"/>
                <w:sz w:val="22"/>
                <w:szCs w:val="20"/>
                <w:lang w:eastAsia="fr-FR"/>
              </w:rPr>
              <w:t>Les îles de l’archipel des Tuamotu Centre</w:t>
            </w:r>
          </w:p>
        </w:tc>
      </w:tr>
      <w:tr w:rsidR="00AA2C06" w:rsidRPr="00AA2C06" w14:paraId="14C82E81" w14:textId="77777777" w:rsidTr="00FF36E1">
        <w:tc>
          <w:tcPr>
            <w:tcW w:w="1196" w:type="dxa"/>
            <w:shd w:val="clear" w:color="auto" w:fill="F3F3F3"/>
            <w:vAlign w:val="center"/>
          </w:tcPr>
          <w:p w14:paraId="50C9CDD9" w14:textId="77777777" w:rsidR="00AA2C06" w:rsidRPr="00AA2C06" w:rsidRDefault="00AA2C06" w:rsidP="00AA2C06">
            <w:pPr>
              <w:spacing w:after="120" w:line="240" w:lineRule="auto"/>
              <w:rPr>
                <w:rFonts w:ascii="Arial" w:hAnsi="Arial" w:cs="Arial"/>
                <w:b/>
                <w:bCs/>
                <w:color w:val="000000"/>
                <w:sz w:val="22"/>
              </w:rPr>
            </w:pPr>
            <w:r w:rsidRPr="00AA2C06">
              <w:rPr>
                <w:rFonts w:ascii="Arial" w:hAnsi="Arial" w:cs="Arial"/>
                <w:b/>
                <w:bCs/>
                <w:color w:val="000000"/>
                <w:sz w:val="22"/>
              </w:rPr>
              <w:t>Lot n° 6</w:t>
            </w:r>
          </w:p>
        </w:tc>
        <w:tc>
          <w:tcPr>
            <w:tcW w:w="7871" w:type="dxa"/>
            <w:tcBorders>
              <w:top w:val="nil"/>
              <w:left w:val="single" w:sz="4" w:space="0" w:color="auto"/>
              <w:bottom w:val="single" w:sz="4" w:space="0" w:color="auto"/>
              <w:right w:val="single" w:sz="4" w:space="0" w:color="auto"/>
            </w:tcBorders>
            <w:shd w:val="clear" w:color="auto" w:fill="auto"/>
            <w:vAlign w:val="center"/>
          </w:tcPr>
          <w:p w14:paraId="68EADA5E" w14:textId="77777777" w:rsidR="00AA2C06" w:rsidRPr="00AA2C06" w:rsidRDefault="00AA2C06" w:rsidP="00AA2C06">
            <w:pPr>
              <w:spacing w:after="120" w:line="240" w:lineRule="auto"/>
              <w:rPr>
                <w:rFonts w:ascii="Arial" w:eastAsia="Times New Roman" w:hAnsi="Arial" w:cs="Arial"/>
                <w:bCs/>
                <w:color w:val="000000"/>
                <w:sz w:val="22"/>
                <w:lang w:val="fr-CA" w:eastAsia="fr-FR"/>
              </w:rPr>
            </w:pPr>
            <w:r w:rsidRPr="00AA2C06">
              <w:rPr>
                <w:rFonts w:cs="Calibri"/>
                <w:color w:val="000000"/>
                <w:sz w:val="22"/>
                <w:szCs w:val="20"/>
                <w:lang w:eastAsia="fr-FR"/>
              </w:rPr>
              <w:t>Les îles de l’archipel des Tuamotu Nord-Est</w:t>
            </w:r>
          </w:p>
        </w:tc>
      </w:tr>
      <w:tr w:rsidR="00AA2C06" w:rsidRPr="00AA2C06" w14:paraId="1EF2DF68" w14:textId="77777777" w:rsidTr="00FF36E1">
        <w:tc>
          <w:tcPr>
            <w:tcW w:w="1196" w:type="dxa"/>
            <w:tcBorders>
              <w:top w:val="single" w:sz="4" w:space="0" w:color="auto"/>
              <w:left w:val="single" w:sz="4" w:space="0" w:color="auto"/>
              <w:bottom w:val="single" w:sz="4" w:space="0" w:color="auto"/>
              <w:right w:val="single" w:sz="4" w:space="0" w:color="auto"/>
            </w:tcBorders>
            <w:shd w:val="clear" w:color="auto" w:fill="F3F3F3"/>
            <w:vAlign w:val="center"/>
          </w:tcPr>
          <w:p w14:paraId="5EACC2FC" w14:textId="77777777" w:rsidR="00AA2C06" w:rsidRPr="00AA2C06" w:rsidRDefault="00AA2C06" w:rsidP="00AA2C06">
            <w:pPr>
              <w:spacing w:after="120" w:line="240" w:lineRule="auto"/>
              <w:rPr>
                <w:rFonts w:ascii="Arial" w:hAnsi="Arial" w:cs="Arial"/>
                <w:b/>
                <w:bCs/>
                <w:color w:val="000000"/>
                <w:sz w:val="22"/>
              </w:rPr>
            </w:pPr>
            <w:r w:rsidRPr="00AA2C06">
              <w:rPr>
                <w:rFonts w:ascii="Arial" w:hAnsi="Arial" w:cs="Arial"/>
                <w:b/>
                <w:bCs/>
                <w:color w:val="000000"/>
                <w:sz w:val="22"/>
                <w:szCs w:val="20"/>
                <w:lang w:eastAsia="fr-FR"/>
              </w:rPr>
              <w:lastRenderedPageBreak/>
              <w:t>Lot n° 7</w:t>
            </w:r>
          </w:p>
        </w:tc>
        <w:tc>
          <w:tcPr>
            <w:tcW w:w="7871" w:type="dxa"/>
            <w:tcBorders>
              <w:top w:val="nil"/>
              <w:left w:val="single" w:sz="4" w:space="0" w:color="auto"/>
              <w:bottom w:val="single" w:sz="4" w:space="0" w:color="auto"/>
              <w:right w:val="single" w:sz="4" w:space="0" w:color="auto"/>
            </w:tcBorders>
            <w:shd w:val="clear" w:color="auto" w:fill="auto"/>
            <w:vAlign w:val="center"/>
          </w:tcPr>
          <w:p w14:paraId="24C11943" w14:textId="77777777" w:rsidR="00AA2C06" w:rsidRPr="00AA2C06" w:rsidRDefault="00AA2C06" w:rsidP="00AA2C06">
            <w:pPr>
              <w:spacing w:after="120" w:line="240" w:lineRule="auto"/>
              <w:rPr>
                <w:rFonts w:ascii="Arial" w:eastAsia="Times New Roman" w:hAnsi="Arial" w:cs="Arial"/>
                <w:bCs/>
                <w:color w:val="000000"/>
                <w:sz w:val="22"/>
                <w:lang w:eastAsia="fr-FR"/>
              </w:rPr>
            </w:pPr>
            <w:r w:rsidRPr="00AA2C06">
              <w:rPr>
                <w:rFonts w:cs="Calibri"/>
                <w:color w:val="000000"/>
                <w:sz w:val="22"/>
                <w:szCs w:val="20"/>
                <w:lang w:eastAsia="fr-FR"/>
              </w:rPr>
              <w:t>Les îles de l’archipel des Tuamotu Est</w:t>
            </w:r>
          </w:p>
        </w:tc>
      </w:tr>
      <w:tr w:rsidR="00AA2C06" w:rsidRPr="00AA2C06" w14:paraId="5DF643BF" w14:textId="77777777" w:rsidTr="00FF36E1">
        <w:tc>
          <w:tcPr>
            <w:tcW w:w="1196" w:type="dxa"/>
            <w:tcBorders>
              <w:top w:val="single" w:sz="4" w:space="0" w:color="auto"/>
              <w:left w:val="single" w:sz="4" w:space="0" w:color="auto"/>
              <w:bottom w:val="single" w:sz="4" w:space="0" w:color="auto"/>
              <w:right w:val="single" w:sz="4" w:space="0" w:color="auto"/>
            </w:tcBorders>
            <w:shd w:val="clear" w:color="auto" w:fill="F3F3F3"/>
            <w:vAlign w:val="center"/>
          </w:tcPr>
          <w:p w14:paraId="667157DE" w14:textId="77777777" w:rsidR="00AA2C06" w:rsidRPr="00AA2C06" w:rsidRDefault="00AA2C06" w:rsidP="00AA2C06">
            <w:pPr>
              <w:spacing w:after="120" w:line="240" w:lineRule="auto"/>
              <w:rPr>
                <w:rFonts w:ascii="Arial" w:hAnsi="Arial" w:cs="Arial"/>
                <w:b/>
                <w:bCs/>
                <w:color w:val="000000"/>
                <w:sz w:val="22"/>
                <w:szCs w:val="20"/>
                <w:lang w:eastAsia="fr-FR"/>
              </w:rPr>
            </w:pPr>
            <w:r w:rsidRPr="00AA2C06">
              <w:rPr>
                <w:rFonts w:ascii="Arial" w:hAnsi="Arial" w:cs="Arial"/>
                <w:b/>
                <w:bCs/>
                <w:color w:val="000000"/>
                <w:sz w:val="22"/>
                <w:szCs w:val="20"/>
                <w:lang w:eastAsia="fr-FR"/>
              </w:rPr>
              <w:t>Lot n° 8</w:t>
            </w:r>
          </w:p>
        </w:tc>
        <w:tc>
          <w:tcPr>
            <w:tcW w:w="7871" w:type="dxa"/>
            <w:tcBorders>
              <w:top w:val="nil"/>
              <w:left w:val="single" w:sz="4" w:space="0" w:color="auto"/>
              <w:bottom w:val="single" w:sz="4" w:space="0" w:color="auto"/>
              <w:right w:val="single" w:sz="4" w:space="0" w:color="auto"/>
            </w:tcBorders>
            <w:shd w:val="clear" w:color="auto" w:fill="auto"/>
            <w:vAlign w:val="center"/>
          </w:tcPr>
          <w:p w14:paraId="2544DD9B" w14:textId="77777777" w:rsidR="00AA2C06" w:rsidRPr="00AA2C06" w:rsidRDefault="00AA2C06" w:rsidP="00AA2C06">
            <w:pPr>
              <w:spacing w:after="120" w:line="240" w:lineRule="auto"/>
              <w:rPr>
                <w:rFonts w:ascii="Arial" w:eastAsia="Times New Roman" w:hAnsi="Arial" w:cs="Arial"/>
                <w:bCs/>
                <w:color w:val="000000"/>
                <w:sz w:val="22"/>
                <w:szCs w:val="20"/>
                <w:lang w:eastAsia="fr-FR"/>
              </w:rPr>
            </w:pPr>
            <w:r w:rsidRPr="00AA2C06">
              <w:rPr>
                <w:rFonts w:cs="Calibri"/>
                <w:color w:val="000000"/>
                <w:sz w:val="22"/>
                <w:szCs w:val="20"/>
                <w:lang w:eastAsia="fr-FR"/>
              </w:rPr>
              <w:t>Les îles de l’archipel des Gambier</w:t>
            </w:r>
          </w:p>
        </w:tc>
      </w:tr>
    </w:tbl>
    <w:p w14:paraId="3F86511A" w14:textId="77777777" w:rsidR="00AA2C06" w:rsidRDefault="00AA2C06" w:rsidP="00C71241">
      <w:pPr>
        <w:rPr>
          <w:lang w:eastAsia="fr-FR"/>
        </w:rPr>
      </w:pPr>
    </w:p>
    <w:p w14:paraId="73FB561A" w14:textId="418EE529" w:rsidR="00AB07A3" w:rsidRPr="00641DE9" w:rsidRDefault="00AB07A3" w:rsidP="00AB07A3">
      <w:pPr>
        <w:pStyle w:val="Titre3"/>
        <w:rPr>
          <w:rFonts w:cs="Arial"/>
        </w:rPr>
      </w:pPr>
      <w:r w:rsidRPr="00641DE9">
        <w:rPr>
          <w:rFonts w:cs="Arial"/>
        </w:rPr>
        <w:t>Structure d</w:t>
      </w:r>
      <w:r>
        <w:rPr>
          <w:rFonts w:cs="Arial"/>
        </w:rPr>
        <w:t>e tous les lots</w:t>
      </w:r>
    </w:p>
    <w:p w14:paraId="33BC6F6E" w14:textId="4F2AB649" w:rsidR="00AB07A3" w:rsidRPr="00AB07A3" w:rsidRDefault="00AB07A3" w:rsidP="00AB07A3">
      <w:pPr>
        <w:tabs>
          <w:tab w:val="left" w:pos="2268"/>
        </w:tabs>
        <w:spacing w:after="120"/>
        <w:rPr>
          <w:rFonts w:ascii="Arial" w:hAnsi="Arial" w:cstheme="minorHAnsi"/>
          <w:sz w:val="22"/>
          <w:szCs w:val="26"/>
          <w:lang w:eastAsia="fr-FR"/>
        </w:rPr>
      </w:pPr>
      <w:r w:rsidRPr="00AB07A3">
        <w:rPr>
          <w:rFonts w:ascii="Arial" w:hAnsi="Arial" w:cstheme="minorHAnsi"/>
          <w:sz w:val="22"/>
          <w:szCs w:val="26"/>
          <w:lang w:eastAsia="fr-FR"/>
        </w:rPr>
        <w:t>La structure du marché public est la suivante :</w:t>
      </w:r>
    </w:p>
    <w:p w14:paraId="5F0BAF51" w14:textId="59B98CF1" w:rsidR="00AB07A3" w:rsidRPr="00AB07A3" w:rsidRDefault="00AB07A3" w:rsidP="00AB07A3">
      <w:pPr>
        <w:rPr>
          <w:rFonts w:ascii="Arial" w:hAnsi="Arial" w:cs="Arial"/>
          <w:sz w:val="22"/>
          <w:lang w:eastAsia="fr-FR"/>
        </w:rPr>
      </w:pPr>
      <w:r w:rsidRPr="00AB07A3">
        <w:rPr>
          <w:rFonts w:ascii="Arial" w:hAnsi="Arial" w:cs="Arial"/>
          <w:sz w:val="22"/>
          <w:lang w:eastAsia="fr-FR"/>
        </w:rPr>
        <w:t xml:space="preserve">Le marché public </w:t>
      </w:r>
      <w:r w:rsidR="009E24AF">
        <w:rPr>
          <w:rFonts w:ascii="Arial" w:hAnsi="Arial" w:cs="Arial"/>
          <w:sz w:val="22"/>
          <w:lang w:eastAsia="fr-FR"/>
        </w:rPr>
        <w:t xml:space="preserve">concernant les </w:t>
      </w:r>
      <w:r w:rsidR="00AA2C06">
        <w:rPr>
          <w:rFonts w:ascii="Arial" w:hAnsi="Arial" w:cs="Arial"/>
          <w:sz w:val="22"/>
          <w:lang w:eastAsia="fr-FR"/>
        </w:rPr>
        <w:t>huit (8</w:t>
      </w:r>
      <w:r w:rsidRPr="00F37D09">
        <w:rPr>
          <w:rFonts w:ascii="Arial" w:hAnsi="Arial" w:cs="Arial"/>
          <w:sz w:val="22"/>
          <w:lang w:eastAsia="fr-FR"/>
        </w:rPr>
        <w:t>) lots est structuré</w:t>
      </w:r>
      <w:r w:rsidRPr="00AB07A3">
        <w:rPr>
          <w:rFonts w:ascii="Arial" w:hAnsi="Arial" w:cs="Arial"/>
          <w:sz w:val="22"/>
          <w:lang w:eastAsia="fr-FR"/>
        </w:rPr>
        <w:t xml:space="preserve"> de manière identique, en </w:t>
      </w:r>
      <w:r w:rsidR="00005FEE">
        <w:rPr>
          <w:rFonts w:ascii="Arial" w:hAnsi="Arial" w:cs="Arial"/>
          <w:sz w:val="22"/>
          <w:lang w:eastAsia="fr-FR"/>
        </w:rPr>
        <w:t>quatre (4</w:t>
      </w:r>
      <w:r w:rsidRPr="00AB07A3">
        <w:rPr>
          <w:rFonts w:ascii="Arial" w:hAnsi="Arial" w:cs="Arial"/>
          <w:sz w:val="22"/>
          <w:lang w:eastAsia="fr-FR"/>
        </w:rPr>
        <w:t>) postes :</w:t>
      </w:r>
    </w:p>
    <w:tbl>
      <w:tblPr>
        <w:tblW w:w="9072" w:type="dxa"/>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93"/>
        <w:gridCol w:w="3543"/>
        <w:gridCol w:w="4536"/>
      </w:tblGrid>
      <w:tr w:rsidR="00AB07A3" w:rsidRPr="00AB07A3" w14:paraId="628CCA3D" w14:textId="77777777" w:rsidTr="00614199">
        <w:trPr>
          <w:trHeight w:val="449"/>
        </w:trPr>
        <w:tc>
          <w:tcPr>
            <w:tcW w:w="993" w:type="dxa"/>
            <w:tcBorders>
              <w:top w:val="single" w:sz="12" w:space="0" w:color="000000"/>
              <w:left w:val="single" w:sz="12" w:space="0" w:color="000000"/>
              <w:bottom w:val="single" w:sz="12" w:space="0" w:color="000000"/>
              <w:right w:val="single" w:sz="6" w:space="0" w:color="000000"/>
            </w:tcBorders>
            <w:vAlign w:val="center"/>
            <w:hideMark/>
          </w:tcPr>
          <w:p w14:paraId="5E51A6E4" w14:textId="77777777" w:rsidR="00AB07A3" w:rsidRPr="00AB07A3" w:rsidRDefault="00AB07A3" w:rsidP="00AB07A3">
            <w:pPr>
              <w:tabs>
                <w:tab w:val="left" w:pos="2268"/>
              </w:tabs>
              <w:spacing w:after="0"/>
              <w:jc w:val="center"/>
              <w:rPr>
                <w:rFonts w:ascii="Arial" w:hAnsi="Arial" w:cs="Arial"/>
                <w:b/>
                <w:sz w:val="22"/>
                <w:lang w:eastAsia="fr-FR"/>
              </w:rPr>
            </w:pPr>
            <w:r w:rsidRPr="00AB07A3">
              <w:rPr>
                <w:rFonts w:ascii="Arial" w:hAnsi="Arial" w:cs="Arial"/>
                <w:b/>
                <w:sz w:val="22"/>
                <w:lang w:eastAsia="fr-FR"/>
              </w:rPr>
              <w:t>Poste</w:t>
            </w:r>
          </w:p>
        </w:tc>
        <w:tc>
          <w:tcPr>
            <w:tcW w:w="3543" w:type="dxa"/>
            <w:tcBorders>
              <w:top w:val="single" w:sz="12" w:space="0" w:color="000000"/>
              <w:left w:val="single" w:sz="6" w:space="0" w:color="000000"/>
              <w:bottom w:val="single" w:sz="12" w:space="0" w:color="000000"/>
              <w:right w:val="single" w:sz="6" w:space="0" w:color="000000"/>
            </w:tcBorders>
            <w:vAlign w:val="center"/>
            <w:hideMark/>
          </w:tcPr>
          <w:p w14:paraId="7D7C6B51" w14:textId="77777777" w:rsidR="00AB07A3" w:rsidRPr="00AB07A3" w:rsidRDefault="00AB07A3" w:rsidP="00AB07A3">
            <w:pPr>
              <w:tabs>
                <w:tab w:val="left" w:pos="2268"/>
              </w:tabs>
              <w:spacing w:after="0"/>
              <w:jc w:val="center"/>
              <w:rPr>
                <w:rFonts w:ascii="Arial" w:hAnsi="Arial" w:cs="Arial"/>
                <w:b/>
                <w:sz w:val="22"/>
                <w:lang w:eastAsia="fr-FR"/>
              </w:rPr>
            </w:pPr>
            <w:r w:rsidRPr="00AB07A3">
              <w:rPr>
                <w:rFonts w:ascii="Arial" w:hAnsi="Arial" w:cs="Arial"/>
                <w:b/>
                <w:sz w:val="22"/>
                <w:lang w:eastAsia="fr-FR"/>
              </w:rPr>
              <w:t>Nature du poste</w:t>
            </w:r>
          </w:p>
        </w:tc>
        <w:tc>
          <w:tcPr>
            <w:tcW w:w="4536" w:type="dxa"/>
            <w:tcBorders>
              <w:top w:val="single" w:sz="12" w:space="0" w:color="000000"/>
              <w:left w:val="single" w:sz="6" w:space="0" w:color="000000"/>
              <w:bottom w:val="single" w:sz="12" w:space="0" w:color="000000"/>
              <w:right w:val="single" w:sz="12" w:space="0" w:color="000000"/>
            </w:tcBorders>
            <w:vAlign w:val="center"/>
            <w:hideMark/>
          </w:tcPr>
          <w:p w14:paraId="292DF13F" w14:textId="77777777" w:rsidR="00AB07A3" w:rsidRPr="00AB07A3" w:rsidRDefault="00AB07A3" w:rsidP="00AB07A3">
            <w:pPr>
              <w:tabs>
                <w:tab w:val="left" w:pos="2268"/>
              </w:tabs>
              <w:spacing w:after="0"/>
              <w:jc w:val="center"/>
              <w:rPr>
                <w:rFonts w:ascii="Arial" w:hAnsi="Arial" w:cs="Arial"/>
                <w:b/>
                <w:sz w:val="22"/>
                <w:lang w:eastAsia="fr-FR"/>
              </w:rPr>
            </w:pPr>
            <w:r w:rsidRPr="00AB07A3">
              <w:rPr>
                <w:rFonts w:ascii="Arial" w:hAnsi="Arial" w:cs="Arial"/>
                <w:b/>
                <w:sz w:val="22"/>
                <w:lang w:eastAsia="fr-FR"/>
              </w:rPr>
              <w:t>Désignation du poste</w:t>
            </w:r>
          </w:p>
        </w:tc>
      </w:tr>
      <w:tr w:rsidR="00AB07A3" w:rsidRPr="00AB07A3" w14:paraId="5B44D521" w14:textId="77777777" w:rsidTr="00614199">
        <w:trPr>
          <w:trHeight w:val="567"/>
        </w:trPr>
        <w:tc>
          <w:tcPr>
            <w:tcW w:w="993" w:type="dxa"/>
            <w:tcBorders>
              <w:top w:val="single" w:sz="6" w:space="0" w:color="000000"/>
              <w:left w:val="single" w:sz="12" w:space="0" w:color="000000"/>
              <w:bottom w:val="single" w:sz="6" w:space="0" w:color="000000"/>
              <w:right w:val="single" w:sz="6" w:space="0" w:color="000000"/>
            </w:tcBorders>
            <w:vAlign w:val="center"/>
          </w:tcPr>
          <w:p w14:paraId="4E376385" w14:textId="77777777" w:rsidR="00AB07A3" w:rsidRPr="00AB07A3" w:rsidRDefault="00AB07A3" w:rsidP="00AB07A3">
            <w:pPr>
              <w:tabs>
                <w:tab w:val="left" w:pos="2268"/>
              </w:tabs>
              <w:spacing w:after="0"/>
              <w:jc w:val="center"/>
              <w:rPr>
                <w:rFonts w:ascii="Arial" w:hAnsi="Arial" w:cs="Arial"/>
                <w:sz w:val="22"/>
                <w:lang w:eastAsia="fr-FR"/>
              </w:rPr>
            </w:pPr>
            <w:r w:rsidRPr="00AB07A3">
              <w:rPr>
                <w:rFonts w:ascii="Arial" w:hAnsi="Arial" w:cs="Arial"/>
                <w:sz w:val="22"/>
                <w:lang w:eastAsia="fr-FR"/>
              </w:rPr>
              <w:t>1</w:t>
            </w:r>
          </w:p>
        </w:tc>
        <w:tc>
          <w:tcPr>
            <w:tcW w:w="3543" w:type="dxa"/>
            <w:tcBorders>
              <w:top w:val="single" w:sz="6" w:space="0" w:color="000000"/>
              <w:left w:val="single" w:sz="6" w:space="0" w:color="000000"/>
              <w:bottom w:val="single" w:sz="6" w:space="0" w:color="000000"/>
              <w:right w:val="single" w:sz="6" w:space="0" w:color="000000"/>
            </w:tcBorders>
            <w:vAlign w:val="center"/>
          </w:tcPr>
          <w:p w14:paraId="3DF1CB98" w14:textId="77777777" w:rsidR="00AB07A3" w:rsidRPr="00AB07A3" w:rsidRDefault="00AB07A3" w:rsidP="00AB07A3">
            <w:pPr>
              <w:tabs>
                <w:tab w:val="left" w:pos="2268"/>
              </w:tabs>
              <w:spacing w:after="0"/>
              <w:jc w:val="center"/>
              <w:rPr>
                <w:rFonts w:ascii="Arial" w:hAnsi="Arial" w:cs="Arial"/>
                <w:i/>
                <w:sz w:val="22"/>
                <w:lang w:eastAsia="fr-FR"/>
              </w:rPr>
            </w:pPr>
            <w:r w:rsidRPr="00AB07A3">
              <w:rPr>
                <w:rFonts w:ascii="Arial" w:hAnsi="Arial" w:cs="Arial"/>
                <w:i/>
                <w:sz w:val="22"/>
                <w:lang w:eastAsia="fr-FR"/>
              </w:rPr>
              <w:t>À bons de commande</w:t>
            </w:r>
          </w:p>
        </w:tc>
        <w:tc>
          <w:tcPr>
            <w:tcW w:w="4536" w:type="dxa"/>
            <w:tcBorders>
              <w:top w:val="single" w:sz="6" w:space="0" w:color="000000"/>
              <w:left w:val="single" w:sz="6" w:space="0" w:color="000000"/>
              <w:bottom w:val="single" w:sz="6" w:space="0" w:color="000000"/>
              <w:right w:val="single" w:sz="12" w:space="0" w:color="000000"/>
            </w:tcBorders>
            <w:vAlign w:val="center"/>
          </w:tcPr>
          <w:p w14:paraId="001C5DBD" w14:textId="77777777" w:rsidR="00AB07A3" w:rsidRPr="00AB07A3" w:rsidRDefault="00AB07A3" w:rsidP="00AB07A3">
            <w:pPr>
              <w:tabs>
                <w:tab w:val="left" w:pos="2268"/>
              </w:tabs>
              <w:spacing w:after="0"/>
              <w:ind w:left="173"/>
              <w:rPr>
                <w:rFonts w:ascii="Arial" w:hAnsi="Arial" w:cs="Arial"/>
                <w:sz w:val="22"/>
                <w:lang w:eastAsia="fr-FR"/>
              </w:rPr>
            </w:pPr>
            <w:r w:rsidRPr="00AB07A3">
              <w:rPr>
                <w:rFonts w:ascii="Arial" w:hAnsi="Arial" w:cs="Arial"/>
                <w:sz w:val="22"/>
                <w:lang w:eastAsia="fr-FR"/>
              </w:rPr>
              <w:t>Transports de conteneurs et véhicules</w:t>
            </w:r>
          </w:p>
        </w:tc>
      </w:tr>
      <w:tr w:rsidR="00AB07A3" w:rsidRPr="00AB07A3" w14:paraId="57CE17BE" w14:textId="77777777" w:rsidTr="00614199">
        <w:trPr>
          <w:trHeight w:val="567"/>
        </w:trPr>
        <w:tc>
          <w:tcPr>
            <w:tcW w:w="993" w:type="dxa"/>
            <w:tcBorders>
              <w:top w:val="single" w:sz="6" w:space="0" w:color="000000"/>
              <w:left w:val="single" w:sz="12" w:space="0" w:color="000000"/>
              <w:bottom w:val="single" w:sz="6" w:space="0" w:color="000000"/>
              <w:right w:val="single" w:sz="6" w:space="0" w:color="000000"/>
            </w:tcBorders>
            <w:vAlign w:val="center"/>
            <w:hideMark/>
          </w:tcPr>
          <w:p w14:paraId="7AB1390A" w14:textId="77777777" w:rsidR="00AB07A3" w:rsidRPr="00AB07A3" w:rsidRDefault="00AB07A3" w:rsidP="00AB07A3">
            <w:pPr>
              <w:tabs>
                <w:tab w:val="left" w:pos="2268"/>
              </w:tabs>
              <w:spacing w:after="0"/>
              <w:jc w:val="center"/>
              <w:rPr>
                <w:rFonts w:ascii="Arial" w:hAnsi="Arial" w:cs="Arial"/>
                <w:sz w:val="22"/>
                <w:lang w:eastAsia="fr-FR"/>
              </w:rPr>
            </w:pPr>
            <w:r w:rsidRPr="00AB07A3">
              <w:rPr>
                <w:rFonts w:ascii="Arial" w:hAnsi="Arial" w:cs="Arial"/>
                <w:sz w:val="22"/>
                <w:lang w:eastAsia="fr-FR"/>
              </w:rPr>
              <w:t>2</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7BE62BFE" w14:textId="77777777" w:rsidR="00AB07A3" w:rsidRPr="00AB07A3" w:rsidRDefault="00AB07A3" w:rsidP="00AB07A3">
            <w:pPr>
              <w:tabs>
                <w:tab w:val="left" w:pos="2268"/>
              </w:tabs>
              <w:spacing w:after="0"/>
              <w:jc w:val="center"/>
              <w:rPr>
                <w:rFonts w:ascii="Arial" w:hAnsi="Arial" w:cs="Arial"/>
                <w:i/>
                <w:sz w:val="22"/>
                <w:lang w:eastAsia="fr-FR"/>
              </w:rPr>
            </w:pPr>
            <w:r w:rsidRPr="00AB07A3">
              <w:rPr>
                <w:rFonts w:ascii="Arial" w:hAnsi="Arial" w:cs="Arial"/>
                <w:i/>
                <w:sz w:val="22"/>
                <w:lang w:eastAsia="fr-FR"/>
              </w:rPr>
              <w:t>À bons de commande</w:t>
            </w:r>
          </w:p>
        </w:tc>
        <w:tc>
          <w:tcPr>
            <w:tcW w:w="4536" w:type="dxa"/>
            <w:tcBorders>
              <w:top w:val="single" w:sz="6" w:space="0" w:color="000000"/>
              <w:left w:val="single" w:sz="6" w:space="0" w:color="000000"/>
              <w:bottom w:val="single" w:sz="6" w:space="0" w:color="000000"/>
              <w:right w:val="single" w:sz="12" w:space="0" w:color="000000"/>
            </w:tcBorders>
            <w:vAlign w:val="center"/>
          </w:tcPr>
          <w:p w14:paraId="483296C0" w14:textId="77777777" w:rsidR="00AB07A3" w:rsidRPr="00AB07A3" w:rsidRDefault="00AB07A3" w:rsidP="00AB07A3">
            <w:pPr>
              <w:tabs>
                <w:tab w:val="left" w:pos="2268"/>
              </w:tabs>
              <w:spacing w:after="0"/>
              <w:ind w:left="173"/>
              <w:rPr>
                <w:rFonts w:ascii="Arial" w:hAnsi="Arial" w:cs="Arial"/>
                <w:sz w:val="22"/>
                <w:lang w:eastAsia="fr-FR"/>
              </w:rPr>
            </w:pPr>
            <w:r w:rsidRPr="00AB07A3">
              <w:rPr>
                <w:rFonts w:ascii="Arial" w:hAnsi="Arial" w:cs="Arial"/>
                <w:sz w:val="22"/>
                <w:lang w:eastAsia="fr-FR"/>
              </w:rPr>
              <w:t>Transports de marchandises générales</w:t>
            </w:r>
          </w:p>
        </w:tc>
      </w:tr>
      <w:tr w:rsidR="00AB07A3" w:rsidRPr="00AB07A3" w14:paraId="5EE09931" w14:textId="77777777" w:rsidTr="00614199">
        <w:trPr>
          <w:trHeight w:val="567"/>
        </w:trPr>
        <w:tc>
          <w:tcPr>
            <w:tcW w:w="993" w:type="dxa"/>
            <w:tcBorders>
              <w:top w:val="single" w:sz="6" w:space="0" w:color="000000"/>
              <w:left w:val="single" w:sz="12" w:space="0" w:color="000000"/>
              <w:bottom w:val="single" w:sz="6" w:space="0" w:color="000000"/>
              <w:right w:val="single" w:sz="6" w:space="0" w:color="000000"/>
            </w:tcBorders>
            <w:vAlign w:val="center"/>
          </w:tcPr>
          <w:p w14:paraId="1871C59E" w14:textId="77777777" w:rsidR="00AB07A3" w:rsidRPr="00AB07A3" w:rsidRDefault="00AB07A3" w:rsidP="00AB07A3">
            <w:pPr>
              <w:tabs>
                <w:tab w:val="left" w:pos="2268"/>
              </w:tabs>
              <w:spacing w:after="0"/>
              <w:jc w:val="center"/>
              <w:rPr>
                <w:rFonts w:ascii="Arial" w:hAnsi="Arial" w:cs="Arial"/>
                <w:sz w:val="22"/>
                <w:lang w:eastAsia="fr-FR"/>
              </w:rPr>
            </w:pPr>
            <w:r w:rsidRPr="00AB07A3">
              <w:rPr>
                <w:rFonts w:ascii="Arial" w:hAnsi="Arial" w:cs="Arial"/>
                <w:sz w:val="22"/>
                <w:lang w:eastAsia="fr-FR"/>
              </w:rPr>
              <w:t>3</w:t>
            </w:r>
          </w:p>
        </w:tc>
        <w:tc>
          <w:tcPr>
            <w:tcW w:w="3543" w:type="dxa"/>
            <w:tcBorders>
              <w:top w:val="single" w:sz="6" w:space="0" w:color="000000"/>
              <w:left w:val="single" w:sz="6" w:space="0" w:color="000000"/>
              <w:bottom w:val="single" w:sz="6" w:space="0" w:color="000000"/>
              <w:right w:val="single" w:sz="6" w:space="0" w:color="000000"/>
            </w:tcBorders>
            <w:vAlign w:val="center"/>
          </w:tcPr>
          <w:p w14:paraId="5FB6FFF6" w14:textId="77777777" w:rsidR="00AB07A3" w:rsidRPr="00AB07A3" w:rsidRDefault="00AB07A3" w:rsidP="00AB07A3">
            <w:pPr>
              <w:tabs>
                <w:tab w:val="left" w:pos="2268"/>
              </w:tabs>
              <w:spacing w:after="0"/>
              <w:jc w:val="center"/>
              <w:rPr>
                <w:rFonts w:ascii="Arial" w:hAnsi="Arial" w:cs="Arial"/>
                <w:i/>
                <w:sz w:val="22"/>
                <w:lang w:eastAsia="fr-FR"/>
              </w:rPr>
            </w:pPr>
            <w:r w:rsidRPr="00AB07A3">
              <w:rPr>
                <w:rFonts w:ascii="Arial" w:hAnsi="Arial" w:cs="Arial"/>
                <w:i/>
                <w:sz w:val="22"/>
                <w:lang w:eastAsia="fr-FR"/>
              </w:rPr>
              <w:t>À bons de commande</w:t>
            </w:r>
          </w:p>
        </w:tc>
        <w:tc>
          <w:tcPr>
            <w:tcW w:w="4536" w:type="dxa"/>
            <w:tcBorders>
              <w:top w:val="single" w:sz="6" w:space="0" w:color="000000"/>
              <w:left w:val="single" w:sz="6" w:space="0" w:color="000000"/>
              <w:bottom w:val="single" w:sz="6" w:space="0" w:color="000000"/>
              <w:right w:val="single" w:sz="12" w:space="0" w:color="000000"/>
            </w:tcBorders>
            <w:vAlign w:val="center"/>
          </w:tcPr>
          <w:p w14:paraId="0A8657BD" w14:textId="77777777" w:rsidR="00AB07A3" w:rsidRPr="00AB07A3" w:rsidRDefault="00AB07A3" w:rsidP="00AB07A3">
            <w:pPr>
              <w:tabs>
                <w:tab w:val="left" w:pos="2268"/>
              </w:tabs>
              <w:spacing w:after="0"/>
              <w:ind w:left="173"/>
              <w:rPr>
                <w:rFonts w:ascii="Arial" w:hAnsi="Arial" w:cs="Arial"/>
                <w:sz w:val="22"/>
                <w:lang w:eastAsia="fr-FR"/>
              </w:rPr>
            </w:pPr>
            <w:r w:rsidRPr="00AB07A3">
              <w:rPr>
                <w:rFonts w:ascii="Arial" w:hAnsi="Arial" w:cs="Arial"/>
                <w:sz w:val="22"/>
                <w:lang w:eastAsia="fr-FR"/>
              </w:rPr>
              <w:t>Transports denrées alimentaires à température dirigée</w:t>
            </w:r>
          </w:p>
        </w:tc>
      </w:tr>
      <w:tr w:rsidR="00AB07A3" w:rsidRPr="00AB07A3" w14:paraId="35D3C429" w14:textId="77777777" w:rsidTr="00614199">
        <w:trPr>
          <w:trHeight w:val="567"/>
        </w:trPr>
        <w:tc>
          <w:tcPr>
            <w:tcW w:w="993" w:type="dxa"/>
            <w:tcBorders>
              <w:top w:val="single" w:sz="6" w:space="0" w:color="000000"/>
              <w:left w:val="single" w:sz="12" w:space="0" w:color="000000"/>
              <w:bottom w:val="single" w:sz="6" w:space="0" w:color="000000"/>
              <w:right w:val="single" w:sz="6" w:space="0" w:color="000000"/>
            </w:tcBorders>
            <w:vAlign w:val="center"/>
          </w:tcPr>
          <w:p w14:paraId="6961DB18" w14:textId="77777777" w:rsidR="00AB07A3" w:rsidRPr="00AB07A3" w:rsidRDefault="00AB07A3" w:rsidP="00AB07A3">
            <w:pPr>
              <w:tabs>
                <w:tab w:val="left" w:pos="2268"/>
              </w:tabs>
              <w:spacing w:after="0"/>
              <w:jc w:val="center"/>
              <w:rPr>
                <w:rFonts w:ascii="Arial" w:hAnsi="Arial" w:cs="Arial"/>
                <w:sz w:val="22"/>
                <w:lang w:eastAsia="fr-FR"/>
              </w:rPr>
            </w:pPr>
            <w:r w:rsidRPr="00AB07A3">
              <w:rPr>
                <w:rFonts w:ascii="Arial" w:hAnsi="Arial" w:cs="Arial"/>
                <w:sz w:val="22"/>
                <w:lang w:eastAsia="fr-FR"/>
              </w:rPr>
              <w:t>4</w:t>
            </w:r>
          </w:p>
        </w:tc>
        <w:tc>
          <w:tcPr>
            <w:tcW w:w="3543" w:type="dxa"/>
            <w:tcBorders>
              <w:top w:val="single" w:sz="6" w:space="0" w:color="000000"/>
              <w:left w:val="single" w:sz="6" w:space="0" w:color="000000"/>
              <w:bottom w:val="single" w:sz="6" w:space="0" w:color="000000"/>
              <w:right w:val="single" w:sz="6" w:space="0" w:color="000000"/>
            </w:tcBorders>
            <w:vAlign w:val="center"/>
          </w:tcPr>
          <w:p w14:paraId="6A1F0FF1" w14:textId="77777777" w:rsidR="00AB07A3" w:rsidRPr="00AB07A3" w:rsidRDefault="00AB07A3" w:rsidP="00AB07A3">
            <w:pPr>
              <w:tabs>
                <w:tab w:val="left" w:pos="2268"/>
              </w:tabs>
              <w:spacing w:after="0"/>
              <w:jc w:val="center"/>
              <w:rPr>
                <w:rFonts w:ascii="Arial" w:hAnsi="Arial" w:cs="Arial"/>
                <w:i/>
                <w:sz w:val="22"/>
                <w:lang w:eastAsia="fr-FR"/>
              </w:rPr>
            </w:pPr>
            <w:r w:rsidRPr="00AB07A3">
              <w:rPr>
                <w:rFonts w:ascii="Arial" w:hAnsi="Arial" w:cs="Arial"/>
                <w:i/>
                <w:sz w:val="22"/>
                <w:lang w:eastAsia="fr-FR"/>
              </w:rPr>
              <w:t>À bons de commande</w:t>
            </w:r>
          </w:p>
        </w:tc>
        <w:tc>
          <w:tcPr>
            <w:tcW w:w="4536" w:type="dxa"/>
            <w:tcBorders>
              <w:top w:val="single" w:sz="6" w:space="0" w:color="000000"/>
              <w:left w:val="single" w:sz="6" w:space="0" w:color="000000"/>
              <w:bottom w:val="single" w:sz="6" w:space="0" w:color="000000"/>
              <w:right w:val="single" w:sz="12" w:space="0" w:color="000000"/>
            </w:tcBorders>
            <w:vAlign w:val="center"/>
          </w:tcPr>
          <w:p w14:paraId="44B383CA" w14:textId="77777777" w:rsidR="00AB07A3" w:rsidRPr="00AB07A3" w:rsidRDefault="00AB07A3" w:rsidP="00AB07A3">
            <w:pPr>
              <w:tabs>
                <w:tab w:val="left" w:pos="2268"/>
              </w:tabs>
              <w:spacing w:after="0"/>
              <w:ind w:left="173"/>
              <w:rPr>
                <w:rFonts w:ascii="Arial" w:hAnsi="Arial" w:cs="Arial"/>
                <w:sz w:val="22"/>
                <w:lang w:eastAsia="fr-FR"/>
              </w:rPr>
            </w:pPr>
            <w:r w:rsidRPr="00AB07A3">
              <w:rPr>
                <w:rFonts w:ascii="Arial" w:hAnsi="Arial" w:cs="Arial"/>
                <w:sz w:val="22"/>
                <w:lang w:eastAsia="fr-FR"/>
              </w:rPr>
              <w:t>Transports de fret et passagers</w:t>
            </w:r>
          </w:p>
        </w:tc>
      </w:tr>
    </w:tbl>
    <w:p w14:paraId="1A382060" w14:textId="77777777" w:rsidR="00AB07A3" w:rsidRPr="00AB07A3" w:rsidRDefault="00AB07A3" w:rsidP="00AB07A3">
      <w:pPr>
        <w:rPr>
          <w:rFonts w:ascii="Arial" w:hAnsi="Arial" w:cs="Arial"/>
          <w:sz w:val="22"/>
          <w:lang w:eastAsia="fr-FR"/>
        </w:rPr>
      </w:pPr>
    </w:p>
    <w:p w14:paraId="763EC08A" w14:textId="77777777" w:rsidR="00AB07A3" w:rsidRPr="00AB07A3" w:rsidRDefault="00AB07A3" w:rsidP="00AB07A3">
      <w:pPr>
        <w:spacing w:after="120" w:line="240" w:lineRule="exact"/>
        <w:ind w:right="-1"/>
        <w:rPr>
          <w:rFonts w:ascii="Arial" w:hAnsi="Arial" w:cstheme="minorHAnsi"/>
          <w:sz w:val="22"/>
          <w:szCs w:val="26"/>
          <w:lang w:eastAsia="fr-FR"/>
        </w:rPr>
      </w:pPr>
      <w:r w:rsidRPr="00AB07A3">
        <w:rPr>
          <w:rFonts w:ascii="Arial" w:hAnsi="Arial" w:cstheme="minorHAnsi"/>
          <w:sz w:val="22"/>
          <w:szCs w:val="26"/>
          <w:lang w:eastAsia="fr-FR"/>
        </w:rPr>
        <w:t xml:space="preserve">Le marché public inclut des prestations à la demande qui font l’objet de prix unitaires et qui sont déclenchées par l’émission de bons de commande. </w:t>
      </w:r>
    </w:p>
    <w:p w14:paraId="7A744481" w14:textId="298E384E" w:rsidR="005D303C" w:rsidRDefault="005D303C" w:rsidP="005D303C">
      <w:pPr>
        <w:pStyle w:val="Titre2"/>
        <w:rPr>
          <w:rFonts w:cs="Arial"/>
          <w:lang w:eastAsia="fr-FR"/>
        </w:rPr>
      </w:pPr>
      <w:bookmarkStart w:id="21" w:name="_Toc236027594"/>
      <w:r w:rsidRPr="000474EB">
        <w:rPr>
          <w:rFonts w:cs="Arial"/>
          <w:lang w:eastAsia="fr-FR"/>
        </w:rPr>
        <w:t xml:space="preserve">Procédure </w:t>
      </w:r>
      <w:bookmarkEnd w:id="20"/>
      <w:r w:rsidR="00604309" w:rsidRPr="000474EB">
        <w:rPr>
          <w:rFonts w:cs="Arial"/>
          <w:lang w:eastAsia="fr-FR"/>
        </w:rPr>
        <w:t>de passation</w:t>
      </w:r>
      <w:bookmarkEnd w:id="21"/>
    </w:p>
    <w:p w14:paraId="2F4587A7" w14:textId="77777777" w:rsidR="00334C69" w:rsidRPr="000474EB" w:rsidRDefault="00334C69" w:rsidP="00334C69">
      <w:pPr>
        <w:spacing w:before="120" w:after="0" w:line="240" w:lineRule="auto"/>
        <w:rPr>
          <w:rFonts w:ascii="Arial" w:eastAsia="Times New Roman" w:hAnsi="Arial" w:cs="Arial"/>
          <w:sz w:val="22"/>
          <w:lang w:eastAsia="fr-FR"/>
        </w:rPr>
      </w:pPr>
      <w:r w:rsidRPr="000474EB">
        <w:rPr>
          <w:rFonts w:ascii="Arial" w:eastAsia="Times New Roman" w:hAnsi="Arial" w:cs="Arial"/>
          <w:sz w:val="22"/>
          <w:lang w:eastAsia="fr-FR"/>
        </w:rPr>
        <w:t xml:space="preserve">Le présent marché public est passé selon la procédure d’appel d'offres ouvert conformément aux articles L.2124-1, L.2124-2 et R.2124-1, R.2124-2, R.2161-2 à R.2161-5 du </w:t>
      </w:r>
      <w:r>
        <w:rPr>
          <w:rFonts w:ascii="Arial" w:eastAsia="Times New Roman" w:hAnsi="Arial" w:cs="Arial"/>
          <w:sz w:val="22"/>
          <w:lang w:eastAsia="fr-FR"/>
        </w:rPr>
        <w:t>C</w:t>
      </w:r>
      <w:r w:rsidRPr="000474EB">
        <w:rPr>
          <w:rFonts w:ascii="Arial" w:eastAsia="Times New Roman" w:hAnsi="Arial" w:cs="Arial"/>
          <w:sz w:val="22"/>
          <w:lang w:eastAsia="fr-FR"/>
        </w:rPr>
        <w:t>ode de la commande publique.</w:t>
      </w:r>
    </w:p>
    <w:p w14:paraId="22487E75" w14:textId="77777777" w:rsidR="00334C69" w:rsidRPr="00641DE9" w:rsidRDefault="00334C69" w:rsidP="00334C69">
      <w:pPr>
        <w:spacing w:before="120" w:after="0" w:line="240" w:lineRule="auto"/>
        <w:rPr>
          <w:rFonts w:ascii="Arial" w:eastAsia="Times New Roman" w:hAnsi="Arial" w:cs="Arial"/>
          <w:bCs/>
          <w:sz w:val="22"/>
          <w:lang w:eastAsia="fr-FR"/>
        </w:rPr>
      </w:pPr>
      <w:r w:rsidRPr="00641DE9">
        <w:rPr>
          <w:rFonts w:ascii="Arial" w:eastAsia="Times New Roman" w:hAnsi="Arial" w:cs="Arial"/>
          <w:sz w:val="22"/>
          <w:lang w:eastAsia="fr-FR"/>
        </w:rPr>
        <w:t xml:space="preserve">Il entre dans la catégorie des marchés de fournitures et services. Il </w:t>
      </w:r>
      <w:r w:rsidRPr="00641DE9">
        <w:rPr>
          <w:rFonts w:ascii="Arial" w:eastAsia="Times New Roman" w:hAnsi="Arial" w:cs="Arial"/>
          <w:bCs/>
          <w:sz w:val="22"/>
          <w:lang w:eastAsia="fr-FR"/>
        </w:rPr>
        <w:t xml:space="preserve">est passé sous la forme d’un accord-cadre à bons de commande conformément aux dispositions des articles L. 2125-1, R. 2162-1 à R. 2162-6. et R. 2162-13. à R. 2162-14. du </w:t>
      </w:r>
      <w:r>
        <w:rPr>
          <w:rFonts w:ascii="Arial" w:eastAsia="Times New Roman" w:hAnsi="Arial" w:cs="Arial"/>
          <w:bCs/>
          <w:sz w:val="22"/>
          <w:lang w:eastAsia="fr-FR"/>
        </w:rPr>
        <w:t>C</w:t>
      </w:r>
      <w:r w:rsidRPr="00641DE9">
        <w:rPr>
          <w:rFonts w:ascii="Arial" w:eastAsia="Times New Roman" w:hAnsi="Arial" w:cs="Arial"/>
          <w:bCs/>
          <w:sz w:val="22"/>
          <w:lang w:eastAsia="fr-FR"/>
        </w:rPr>
        <w:t>ode de la commande publique</w:t>
      </w:r>
      <w:r>
        <w:rPr>
          <w:rFonts w:ascii="Arial" w:eastAsia="Times New Roman" w:hAnsi="Arial" w:cs="Arial"/>
          <w:bCs/>
          <w:sz w:val="22"/>
          <w:lang w:eastAsia="fr-FR"/>
        </w:rPr>
        <w:t>.</w:t>
      </w:r>
    </w:p>
    <w:p w14:paraId="4578EE1F" w14:textId="07425240" w:rsidR="005D303C" w:rsidRDefault="005D303C" w:rsidP="00820E46">
      <w:pPr>
        <w:pStyle w:val="Titre2"/>
        <w:rPr>
          <w:rFonts w:cs="Arial"/>
          <w:lang w:eastAsia="fr-FR"/>
        </w:rPr>
      </w:pPr>
      <w:bookmarkStart w:id="22" w:name="_Toc234289399"/>
      <w:bookmarkStart w:id="23" w:name="_Toc134531996"/>
      <w:bookmarkStart w:id="24" w:name="_Toc236027595"/>
      <w:r w:rsidRPr="000474EB">
        <w:rPr>
          <w:rFonts w:cs="Arial"/>
          <w:lang w:eastAsia="fr-FR"/>
        </w:rPr>
        <w:t xml:space="preserve">Durée </w:t>
      </w:r>
      <w:bookmarkEnd w:id="22"/>
      <w:bookmarkEnd w:id="23"/>
      <w:r w:rsidRPr="000474EB">
        <w:rPr>
          <w:rFonts w:cs="Arial"/>
          <w:lang w:eastAsia="fr-FR"/>
        </w:rPr>
        <w:t>d</w:t>
      </w:r>
      <w:r w:rsidR="00BB4FBA" w:rsidRPr="000474EB">
        <w:rPr>
          <w:rFonts w:cs="Arial"/>
          <w:lang w:eastAsia="fr-FR"/>
        </w:rPr>
        <w:t>u marché</w:t>
      </w:r>
      <w:bookmarkEnd w:id="24"/>
    </w:p>
    <w:p w14:paraId="165A0F8F" w14:textId="634E5FC7" w:rsidR="001D39FA" w:rsidRPr="001D39FA" w:rsidRDefault="001D39FA" w:rsidP="001D39FA">
      <w:pPr>
        <w:pStyle w:val="Titre3"/>
      </w:pPr>
      <w:r w:rsidRPr="001D39FA">
        <w:t>Début d’exécution du marché public</w:t>
      </w:r>
    </w:p>
    <w:p w14:paraId="738A529C" w14:textId="77777777" w:rsidR="005F714F" w:rsidRPr="005F714F" w:rsidRDefault="005F714F" w:rsidP="005F714F">
      <w:pPr>
        <w:rPr>
          <w:rFonts w:ascii="Arial" w:hAnsi="Arial" w:cs="Arial"/>
          <w:sz w:val="22"/>
          <w:lang w:eastAsia="fr-FR"/>
        </w:rPr>
      </w:pPr>
      <w:r w:rsidRPr="005F714F">
        <w:rPr>
          <w:rFonts w:ascii="Arial" w:hAnsi="Arial" w:cs="Arial"/>
          <w:sz w:val="22"/>
          <w:lang w:eastAsia="fr-FR"/>
        </w:rPr>
        <w:t>Conformément à l’article R.2182-4 du code de la commande publique, le marché public prend effet à la date de réception de la notification. Le début d’exécution des prestations est précisé dans la lettre de notification ou, à défaut, commence à la date de réception de la notification du marché public.</w:t>
      </w:r>
    </w:p>
    <w:p w14:paraId="4A376BED" w14:textId="1C901D17" w:rsidR="005F714F" w:rsidRPr="001D39FA" w:rsidRDefault="005F714F" w:rsidP="005F714F">
      <w:pPr>
        <w:rPr>
          <w:rFonts w:ascii="Arial" w:hAnsi="Arial" w:cs="Arial"/>
          <w:sz w:val="22"/>
          <w:lang w:eastAsia="fr-FR"/>
        </w:rPr>
      </w:pPr>
      <w:r w:rsidRPr="005F714F">
        <w:rPr>
          <w:rFonts w:ascii="Arial" w:hAnsi="Arial" w:cs="Arial"/>
          <w:sz w:val="22"/>
          <w:lang w:eastAsia="fr-FR"/>
        </w:rPr>
        <w:t>À titre exceptionnel, le pouvoir adjudicateur se réserve le droit de modifier par ordre de service la date de début d’exécution des prestations indiquée dans la lettre de notification en respectant un délai de préavis d’un (1) mois. Cette modification ne peut avoir pour effet d’anticiper la date de début d’exécution des prestations de plus de sept (7) jours calendaires, ni de la reporter de plus de quatre (4) mois.</w:t>
      </w:r>
    </w:p>
    <w:p w14:paraId="1127E958" w14:textId="720F7CBE" w:rsidR="00334C69" w:rsidRDefault="00334C69" w:rsidP="00334C69">
      <w:pPr>
        <w:pStyle w:val="Titre3"/>
        <w:rPr>
          <w:rFonts w:cs="Arial"/>
        </w:rPr>
      </w:pPr>
      <w:bookmarkStart w:id="25" w:name="_Toc463353005"/>
      <w:bookmarkStart w:id="26" w:name="_Toc134531997"/>
      <w:bookmarkStart w:id="27" w:name="_Toc263839919"/>
      <w:r w:rsidRPr="00641DE9">
        <w:rPr>
          <w:rFonts w:cs="Arial"/>
        </w:rPr>
        <w:lastRenderedPageBreak/>
        <w:t>Durée initiale du marché public</w:t>
      </w:r>
    </w:p>
    <w:p w14:paraId="3793AA0F" w14:textId="35207A3B" w:rsidR="005F714F" w:rsidRPr="005F714F" w:rsidRDefault="005F714F" w:rsidP="005F714F">
      <w:pPr>
        <w:rPr>
          <w:rFonts w:ascii="Arial" w:hAnsi="Arial" w:cs="Arial"/>
          <w:sz w:val="22"/>
          <w:lang w:eastAsia="fr-FR"/>
        </w:rPr>
      </w:pPr>
      <w:r w:rsidRPr="005F714F">
        <w:rPr>
          <w:rFonts w:ascii="Arial" w:hAnsi="Arial" w:cs="Arial"/>
          <w:sz w:val="22"/>
          <w:lang w:eastAsia="fr-FR"/>
        </w:rPr>
        <w:t>Le marché public est passé pour une première période débutant à la date de début d’exécution des prestations et se et se terminant la veille du premier anniversaire de début d’exécution du marché public.</w:t>
      </w:r>
    </w:p>
    <w:p w14:paraId="3B138CCD" w14:textId="36EFE5A1" w:rsidR="005F714F" w:rsidRPr="005F714F" w:rsidRDefault="005F714F" w:rsidP="005F714F">
      <w:pPr>
        <w:rPr>
          <w:rFonts w:ascii="Arial" w:hAnsi="Arial" w:cs="Arial"/>
          <w:sz w:val="22"/>
          <w:lang w:eastAsia="fr-FR"/>
        </w:rPr>
      </w:pPr>
      <w:r w:rsidRPr="005F714F">
        <w:rPr>
          <w:rFonts w:ascii="Arial" w:hAnsi="Arial" w:cs="Arial"/>
          <w:sz w:val="22"/>
          <w:lang w:eastAsia="fr-FR"/>
        </w:rPr>
        <w:t>Le marché public est passé pour une première période d’un an débutant à la date de début d’exécution des prestations et se terminant la veille du premier anniversaire de début d’exécution des prestations.</w:t>
      </w:r>
    </w:p>
    <w:p w14:paraId="326E62C9" w14:textId="4A9E4BCF" w:rsidR="00334C69" w:rsidRDefault="00334C69" w:rsidP="00334C69">
      <w:pPr>
        <w:pStyle w:val="Titre3"/>
        <w:rPr>
          <w:rFonts w:cs="Arial"/>
        </w:rPr>
      </w:pPr>
      <w:r w:rsidRPr="00641DE9">
        <w:rPr>
          <w:rFonts w:cs="Arial"/>
        </w:rPr>
        <w:t>Reconduction(s)</w:t>
      </w:r>
    </w:p>
    <w:p w14:paraId="786EACE1" w14:textId="77777777" w:rsidR="005F714F" w:rsidRPr="005F714F" w:rsidRDefault="005F714F" w:rsidP="005F714F">
      <w:pPr>
        <w:rPr>
          <w:rFonts w:ascii="Arial" w:hAnsi="Arial" w:cs="Arial"/>
          <w:sz w:val="22"/>
          <w:lang w:eastAsia="fr-FR"/>
        </w:rPr>
      </w:pPr>
      <w:r w:rsidRPr="005F714F">
        <w:rPr>
          <w:rFonts w:ascii="Arial" w:hAnsi="Arial" w:cs="Arial"/>
          <w:sz w:val="22"/>
          <w:lang w:eastAsia="fr-FR"/>
        </w:rPr>
        <w:t>Le marché public est reconduit annuellement de manière tacite à chaque date anniversaire de début d’exécution des prestations. Le titulaire ne peut refuser la reconduction.</w:t>
      </w:r>
    </w:p>
    <w:p w14:paraId="48EB3D9B" w14:textId="77777777" w:rsidR="005F714F" w:rsidRPr="005F714F" w:rsidRDefault="005F714F" w:rsidP="005F714F">
      <w:pPr>
        <w:rPr>
          <w:rFonts w:ascii="Arial" w:hAnsi="Arial" w:cs="Arial"/>
          <w:sz w:val="22"/>
          <w:lang w:eastAsia="fr-FR"/>
        </w:rPr>
      </w:pPr>
      <w:r w:rsidRPr="005F714F">
        <w:rPr>
          <w:rFonts w:ascii="Arial" w:hAnsi="Arial" w:cs="Arial"/>
          <w:sz w:val="22"/>
          <w:lang w:eastAsia="fr-FR"/>
        </w:rPr>
        <w:t>La durée totale du marché public, pour l’ensemble des lots, ne peut en aucun cas excéder quatre (4) ans à compter de la date de début d’exécution des prestations.</w:t>
      </w:r>
    </w:p>
    <w:p w14:paraId="03A7458B" w14:textId="77777777" w:rsidR="005F714F" w:rsidRPr="005F714F" w:rsidRDefault="005F714F" w:rsidP="005F714F">
      <w:pPr>
        <w:rPr>
          <w:rFonts w:ascii="Arial" w:hAnsi="Arial" w:cs="Arial"/>
          <w:sz w:val="22"/>
          <w:lang w:eastAsia="fr-FR"/>
        </w:rPr>
      </w:pPr>
      <w:r w:rsidRPr="005F714F">
        <w:rPr>
          <w:rFonts w:ascii="Arial" w:hAnsi="Arial" w:cs="Arial"/>
          <w:sz w:val="22"/>
          <w:lang w:eastAsia="fr-FR"/>
        </w:rPr>
        <w:t>Dans le cas d’une non-reconduction, le représentant du pouvoir adjudicateur notifie sa décision au titulaire dans un délai de deux (2) mois avant la date de fin de validité du marché public.</w:t>
      </w:r>
    </w:p>
    <w:p w14:paraId="43239DFE" w14:textId="77777777" w:rsidR="005F714F" w:rsidRPr="005F714F" w:rsidRDefault="005F714F" w:rsidP="005F714F">
      <w:pPr>
        <w:rPr>
          <w:rFonts w:ascii="Arial" w:hAnsi="Arial" w:cs="Arial"/>
          <w:sz w:val="22"/>
          <w:lang w:eastAsia="fr-FR"/>
        </w:rPr>
      </w:pPr>
      <w:r w:rsidRPr="005F714F">
        <w:rPr>
          <w:rFonts w:ascii="Arial" w:hAnsi="Arial" w:cs="Arial"/>
          <w:sz w:val="22"/>
          <w:lang w:eastAsia="fr-FR"/>
        </w:rPr>
        <w:t>Dans le cas d’une reconduction partielle exceptionnelle d’une partie d’un lot ou de l’ensemble des lots regroupés à un même soumissionnaire, le représentant du pouvoir adjudicateur notifie sa décision au titulaire dans un délai de deux mois avant la date de fin de validité du marché public, en précisant les lots maintenus et ceux non reconduits ou reconduits partiellement.</w:t>
      </w:r>
    </w:p>
    <w:p w14:paraId="35CF2DED" w14:textId="4870F177" w:rsidR="005F714F" w:rsidRPr="005F714F" w:rsidRDefault="005F714F" w:rsidP="005F714F">
      <w:pPr>
        <w:rPr>
          <w:rFonts w:ascii="Arial" w:hAnsi="Arial" w:cs="Arial"/>
          <w:sz w:val="22"/>
          <w:lang w:eastAsia="fr-FR"/>
        </w:rPr>
      </w:pPr>
      <w:r w:rsidRPr="005F714F">
        <w:rPr>
          <w:rFonts w:ascii="Arial" w:hAnsi="Arial" w:cs="Arial"/>
          <w:sz w:val="22"/>
          <w:lang w:eastAsia="fr-FR"/>
        </w:rPr>
        <w:t>La non-reconduction ou la reconduction partielle du marché public n’ouvre en aucun cas un droit à une quelconque compensation financière.</w:t>
      </w:r>
    </w:p>
    <w:p w14:paraId="70F420D6" w14:textId="25C7B36E" w:rsidR="005D303C" w:rsidRPr="000474EB" w:rsidRDefault="005D303C" w:rsidP="00897ACF">
      <w:pPr>
        <w:pStyle w:val="Titre2"/>
        <w:rPr>
          <w:rFonts w:cs="Arial"/>
          <w:lang w:eastAsia="fr-FR"/>
        </w:rPr>
      </w:pPr>
      <w:bookmarkStart w:id="28" w:name="_Toc236027596"/>
      <w:r w:rsidRPr="000474EB">
        <w:rPr>
          <w:rFonts w:cs="Arial"/>
          <w:lang w:eastAsia="fr-FR"/>
        </w:rPr>
        <w:t xml:space="preserve">Montants </w:t>
      </w:r>
      <w:bookmarkEnd w:id="25"/>
      <w:bookmarkEnd w:id="26"/>
      <w:r w:rsidR="00BB4FBA" w:rsidRPr="000474EB">
        <w:rPr>
          <w:rFonts w:cs="Arial"/>
          <w:lang w:eastAsia="fr-FR"/>
        </w:rPr>
        <w:t>du marché</w:t>
      </w:r>
      <w:bookmarkEnd w:id="28"/>
    </w:p>
    <w:p w14:paraId="6F0207AF" w14:textId="67EAF8C2" w:rsidR="00E03582" w:rsidRDefault="00E03582" w:rsidP="00E03582">
      <w:pPr>
        <w:spacing w:after="120" w:line="240" w:lineRule="auto"/>
        <w:rPr>
          <w:rFonts w:ascii="Arial" w:hAnsi="Arial" w:cs="Arial"/>
          <w:color w:val="000000" w:themeColor="text1"/>
          <w:sz w:val="22"/>
        </w:rPr>
      </w:pPr>
      <w:r w:rsidRPr="00E03582">
        <w:rPr>
          <w:rFonts w:ascii="Arial" w:hAnsi="Arial" w:cs="Arial"/>
          <w:color w:val="000000" w:themeColor="text1"/>
          <w:sz w:val="22"/>
        </w:rPr>
        <w:t>En application de l'article R.2162-4 du Code de la commande publique, les accords-cadres à bons de commande sont assortis des montants minimum et maximum suivants, pour la durée totale du marché, sous réserve de reconduction jusqu'à son terme maximal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410"/>
        <w:gridCol w:w="3260"/>
      </w:tblGrid>
      <w:tr w:rsidR="00241D8B" w:rsidRPr="00241D8B" w14:paraId="490A191B" w14:textId="77777777" w:rsidTr="00FF36E1">
        <w:trPr>
          <w:trHeight w:val="920"/>
        </w:trPr>
        <w:tc>
          <w:tcPr>
            <w:tcW w:w="3402" w:type="dxa"/>
            <w:shd w:val="clear" w:color="auto" w:fill="F3F3F3"/>
            <w:vAlign w:val="center"/>
          </w:tcPr>
          <w:p w14:paraId="312BF007" w14:textId="77777777" w:rsidR="00241D8B" w:rsidRPr="00241D8B" w:rsidRDefault="00241D8B" w:rsidP="00241D8B">
            <w:pPr>
              <w:spacing w:after="0" w:line="240" w:lineRule="auto"/>
              <w:jc w:val="center"/>
              <w:rPr>
                <w:rFonts w:ascii="Arial" w:hAnsi="Arial" w:cs="Arial"/>
                <w:b/>
                <w:color w:val="000000" w:themeColor="text1"/>
                <w:sz w:val="22"/>
              </w:rPr>
            </w:pPr>
            <w:r w:rsidRPr="00241D8B">
              <w:rPr>
                <w:rFonts w:ascii="Arial" w:hAnsi="Arial" w:cs="Arial"/>
                <w:b/>
                <w:color w:val="000000" w:themeColor="text1"/>
                <w:sz w:val="22"/>
              </w:rPr>
              <w:t>Lots</w:t>
            </w:r>
          </w:p>
        </w:tc>
        <w:tc>
          <w:tcPr>
            <w:tcW w:w="2410" w:type="dxa"/>
            <w:shd w:val="clear" w:color="auto" w:fill="F3F3F3"/>
          </w:tcPr>
          <w:p w14:paraId="7DA3F7F5" w14:textId="77777777" w:rsidR="00241D8B" w:rsidRPr="00241D8B" w:rsidRDefault="00241D8B" w:rsidP="00241D8B">
            <w:pPr>
              <w:spacing w:after="0" w:line="240" w:lineRule="auto"/>
              <w:jc w:val="center"/>
              <w:rPr>
                <w:rFonts w:ascii="Arial" w:hAnsi="Arial" w:cs="Arial"/>
                <w:b/>
                <w:color w:val="000000" w:themeColor="text1"/>
                <w:sz w:val="22"/>
              </w:rPr>
            </w:pPr>
            <w:r w:rsidRPr="00241D8B">
              <w:rPr>
                <w:rFonts w:ascii="Arial" w:hAnsi="Arial" w:cs="Arial"/>
                <w:b/>
                <w:color w:val="000000" w:themeColor="text1"/>
                <w:sz w:val="22"/>
              </w:rPr>
              <w:t>Montant minimum € HT</w:t>
            </w:r>
          </w:p>
          <w:p w14:paraId="166C73C8" w14:textId="77777777" w:rsidR="00241D8B" w:rsidRPr="00241D8B" w:rsidRDefault="00241D8B" w:rsidP="00241D8B">
            <w:pPr>
              <w:spacing w:after="0" w:line="240" w:lineRule="auto"/>
              <w:jc w:val="center"/>
              <w:rPr>
                <w:rFonts w:ascii="Arial" w:hAnsi="Arial" w:cs="Arial"/>
                <w:b/>
                <w:color w:val="000000" w:themeColor="text1"/>
                <w:sz w:val="22"/>
              </w:rPr>
            </w:pPr>
            <w:r w:rsidRPr="00241D8B">
              <w:rPr>
                <w:rFonts w:ascii="Arial" w:hAnsi="Arial" w:cs="Arial"/>
                <w:b/>
                <w:color w:val="000000" w:themeColor="text1"/>
                <w:sz w:val="22"/>
              </w:rPr>
              <w:t>pour la durée totale*</w:t>
            </w:r>
          </w:p>
          <w:p w14:paraId="59A28A35" w14:textId="77777777" w:rsidR="00241D8B" w:rsidRPr="00241D8B" w:rsidRDefault="00241D8B" w:rsidP="00241D8B">
            <w:pPr>
              <w:spacing w:after="0" w:line="240" w:lineRule="auto"/>
              <w:jc w:val="center"/>
              <w:rPr>
                <w:rFonts w:ascii="Arial" w:hAnsi="Arial" w:cs="Arial"/>
                <w:b/>
                <w:color w:val="000000" w:themeColor="text1"/>
                <w:sz w:val="22"/>
              </w:rPr>
            </w:pPr>
            <w:r w:rsidRPr="00241D8B">
              <w:rPr>
                <w:rFonts w:ascii="Arial" w:hAnsi="Arial" w:cs="Arial"/>
                <w:b/>
                <w:color w:val="000000" w:themeColor="text1"/>
                <w:sz w:val="14"/>
              </w:rPr>
              <w:t>*</w:t>
            </w:r>
            <w:r w:rsidRPr="00241D8B">
              <w:rPr>
                <w:rFonts w:ascii="Arial" w:hAnsi="Arial" w:cs="Arial"/>
                <w:color w:val="000000" w:themeColor="text1"/>
                <w:sz w:val="14"/>
              </w:rPr>
              <w:t xml:space="preserve"> sous réserve de la reconduction du présent marché public jusqu’à son terme maximum</w:t>
            </w:r>
          </w:p>
        </w:tc>
        <w:tc>
          <w:tcPr>
            <w:tcW w:w="3260" w:type="dxa"/>
            <w:shd w:val="clear" w:color="auto" w:fill="F3F3F3"/>
          </w:tcPr>
          <w:p w14:paraId="4B9D0931" w14:textId="77777777" w:rsidR="00241D8B" w:rsidRPr="00241D8B" w:rsidRDefault="00241D8B" w:rsidP="00241D8B">
            <w:pPr>
              <w:spacing w:after="0" w:line="240" w:lineRule="auto"/>
              <w:jc w:val="center"/>
              <w:rPr>
                <w:rFonts w:ascii="Arial" w:hAnsi="Arial" w:cs="Arial"/>
                <w:b/>
                <w:color w:val="000000" w:themeColor="text1"/>
                <w:sz w:val="22"/>
              </w:rPr>
            </w:pPr>
            <w:r w:rsidRPr="00241D8B">
              <w:rPr>
                <w:rFonts w:ascii="Arial" w:hAnsi="Arial" w:cs="Arial"/>
                <w:b/>
                <w:color w:val="000000" w:themeColor="text1"/>
                <w:sz w:val="22"/>
              </w:rPr>
              <w:t>Montant maximum € HT</w:t>
            </w:r>
          </w:p>
          <w:p w14:paraId="627672E4" w14:textId="77777777" w:rsidR="00241D8B" w:rsidRPr="00241D8B" w:rsidRDefault="00241D8B" w:rsidP="00241D8B">
            <w:pPr>
              <w:spacing w:after="0" w:line="240" w:lineRule="auto"/>
              <w:jc w:val="center"/>
              <w:rPr>
                <w:rFonts w:ascii="Arial" w:hAnsi="Arial" w:cs="Arial"/>
                <w:b/>
                <w:color w:val="000000" w:themeColor="text1"/>
                <w:sz w:val="22"/>
              </w:rPr>
            </w:pPr>
            <w:r w:rsidRPr="00241D8B">
              <w:rPr>
                <w:rFonts w:ascii="Arial" w:hAnsi="Arial" w:cs="Arial"/>
                <w:b/>
                <w:color w:val="000000" w:themeColor="text1"/>
                <w:sz w:val="22"/>
              </w:rPr>
              <w:t>pour la durée totale*</w:t>
            </w:r>
          </w:p>
          <w:p w14:paraId="752289B7" w14:textId="77777777" w:rsidR="00241D8B" w:rsidRPr="00241D8B" w:rsidRDefault="00241D8B" w:rsidP="00241D8B">
            <w:pPr>
              <w:spacing w:after="0" w:line="240" w:lineRule="auto"/>
              <w:jc w:val="center"/>
              <w:rPr>
                <w:rFonts w:ascii="Arial" w:hAnsi="Arial" w:cs="Arial"/>
                <w:b/>
                <w:color w:val="000000" w:themeColor="text1"/>
                <w:sz w:val="22"/>
              </w:rPr>
            </w:pPr>
            <w:r w:rsidRPr="00241D8B">
              <w:rPr>
                <w:rFonts w:ascii="Arial" w:hAnsi="Arial" w:cs="Arial"/>
                <w:b/>
                <w:color w:val="000000" w:themeColor="text1"/>
                <w:sz w:val="14"/>
              </w:rPr>
              <w:t>*</w:t>
            </w:r>
            <w:r w:rsidRPr="00241D8B">
              <w:rPr>
                <w:rFonts w:ascii="Arial" w:hAnsi="Arial" w:cs="Arial"/>
                <w:color w:val="000000" w:themeColor="text1"/>
                <w:sz w:val="14"/>
              </w:rPr>
              <w:t xml:space="preserve"> sous réserve de la reconduction du présent marché public jusqu’à son terme maximum</w:t>
            </w:r>
          </w:p>
        </w:tc>
      </w:tr>
      <w:tr w:rsidR="00241D8B" w:rsidRPr="00241D8B" w14:paraId="563CA6BD" w14:textId="77777777" w:rsidTr="00FF36E1">
        <w:trPr>
          <w:trHeight w:val="39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7202BE" w14:textId="77777777" w:rsidR="00241D8B" w:rsidRPr="00241D8B" w:rsidRDefault="00241D8B" w:rsidP="00241D8B">
            <w:pPr>
              <w:spacing w:after="120" w:line="240" w:lineRule="auto"/>
              <w:jc w:val="left"/>
              <w:rPr>
                <w:rFonts w:ascii="Arial" w:hAnsi="Arial" w:cs="Arial"/>
                <w:color w:val="000000" w:themeColor="text1"/>
                <w:sz w:val="22"/>
                <w:lang w:val="en-US"/>
              </w:rPr>
            </w:pPr>
            <w:r w:rsidRPr="00241D8B">
              <w:rPr>
                <w:rFonts w:ascii="Arial" w:hAnsi="Arial" w:cs="Arial"/>
                <w:color w:val="000000"/>
                <w:sz w:val="22"/>
                <w:szCs w:val="20"/>
                <w:lang w:eastAsia="fr-FR"/>
              </w:rPr>
              <w:t>Lot n°1 : Les îles de l’archipel de la Société</w:t>
            </w:r>
          </w:p>
        </w:tc>
        <w:tc>
          <w:tcPr>
            <w:tcW w:w="2410" w:type="dxa"/>
            <w:vAlign w:val="center"/>
          </w:tcPr>
          <w:p w14:paraId="67DFF602"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15ED9367" w14:textId="3A20C1D5" w:rsidR="00241D8B" w:rsidRPr="00241D8B" w:rsidRDefault="006D15E0" w:rsidP="00241D8B">
            <w:pPr>
              <w:spacing w:after="120" w:line="240" w:lineRule="auto"/>
              <w:jc w:val="center"/>
              <w:rPr>
                <w:rFonts w:ascii="Arial" w:hAnsi="Arial" w:cs="Arial"/>
                <w:color w:val="000000" w:themeColor="text1"/>
                <w:sz w:val="22"/>
                <w:highlight w:val="yellow"/>
                <w:lang w:val="en-US"/>
              </w:rPr>
            </w:pPr>
            <w:r>
              <w:rPr>
                <w:rFonts w:ascii="Arial" w:hAnsi="Arial" w:cs="Arial"/>
                <w:color w:val="000000"/>
                <w:sz w:val="22"/>
                <w:lang w:eastAsia="fr-FR"/>
              </w:rPr>
              <w:t>468</w:t>
            </w:r>
            <w:r w:rsidR="00241D8B" w:rsidRPr="00241D8B">
              <w:rPr>
                <w:rFonts w:ascii="Arial" w:hAnsi="Arial" w:cs="Arial"/>
                <w:color w:val="000000"/>
                <w:sz w:val="22"/>
                <w:lang w:eastAsia="fr-FR"/>
              </w:rPr>
              <w:t> 000,00 €</w:t>
            </w:r>
          </w:p>
        </w:tc>
      </w:tr>
      <w:tr w:rsidR="00241D8B" w:rsidRPr="00241D8B" w14:paraId="0245AA8A" w14:textId="77777777" w:rsidTr="00FF36E1">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6FD59612" w14:textId="77777777" w:rsidR="00241D8B" w:rsidRPr="00241D8B" w:rsidRDefault="00241D8B" w:rsidP="00241D8B">
            <w:pPr>
              <w:spacing w:after="120" w:line="240" w:lineRule="auto"/>
              <w:jc w:val="left"/>
              <w:rPr>
                <w:rFonts w:ascii="Arial" w:hAnsi="Arial" w:cs="Arial"/>
                <w:color w:val="000000" w:themeColor="text1"/>
                <w:sz w:val="22"/>
              </w:rPr>
            </w:pPr>
            <w:r w:rsidRPr="00241D8B">
              <w:rPr>
                <w:rFonts w:ascii="Arial" w:hAnsi="Arial" w:cs="Arial"/>
                <w:color w:val="000000"/>
                <w:sz w:val="22"/>
                <w:szCs w:val="20"/>
                <w:lang w:eastAsia="fr-FR"/>
              </w:rPr>
              <w:t>Lot n°2 : Les îles de l’archipel des Australes</w:t>
            </w:r>
          </w:p>
        </w:tc>
        <w:tc>
          <w:tcPr>
            <w:tcW w:w="2410" w:type="dxa"/>
            <w:vAlign w:val="center"/>
          </w:tcPr>
          <w:p w14:paraId="6FEB2294"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2A9A734A" w14:textId="319AB704" w:rsidR="00241D8B" w:rsidRPr="00241D8B" w:rsidRDefault="00F04842" w:rsidP="00241D8B">
            <w:pPr>
              <w:spacing w:after="120" w:line="240" w:lineRule="auto"/>
              <w:jc w:val="center"/>
              <w:rPr>
                <w:rFonts w:ascii="Arial" w:hAnsi="Arial" w:cs="Arial"/>
                <w:color w:val="000000" w:themeColor="text1"/>
                <w:sz w:val="22"/>
                <w:highlight w:val="yellow"/>
                <w:lang w:val="en-US"/>
              </w:rPr>
            </w:pPr>
            <w:r>
              <w:rPr>
                <w:rFonts w:ascii="Arial" w:hAnsi="Arial" w:cs="Arial"/>
                <w:color w:val="000000"/>
                <w:sz w:val="22"/>
                <w:lang w:eastAsia="fr-FR"/>
              </w:rPr>
              <w:t>588</w:t>
            </w:r>
            <w:r w:rsidR="00241D8B" w:rsidRPr="00241D8B">
              <w:rPr>
                <w:rFonts w:ascii="Arial" w:hAnsi="Arial" w:cs="Arial"/>
                <w:color w:val="000000"/>
                <w:sz w:val="22"/>
                <w:lang w:eastAsia="fr-FR"/>
              </w:rPr>
              <w:t xml:space="preserve"> 000,00 €</w:t>
            </w:r>
          </w:p>
        </w:tc>
      </w:tr>
      <w:tr w:rsidR="00241D8B" w:rsidRPr="00241D8B" w14:paraId="28A9232A" w14:textId="77777777" w:rsidTr="00FF36E1">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45AC1CA4" w14:textId="77777777" w:rsidR="00241D8B" w:rsidRPr="00241D8B" w:rsidRDefault="00241D8B" w:rsidP="00241D8B">
            <w:pPr>
              <w:spacing w:after="120" w:line="240" w:lineRule="auto"/>
              <w:jc w:val="left"/>
              <w:rPr>
                <w:rFonts w:ascii="Arial" w:hAnsi="Arial" w:cs="Arial"/>
                <w:color w:val="000000" w:themeColor="text1"/>
                <w:sz w:val="22"/>
              </w:rPr>
            </w:pPr>
            <w:r w:rsidRPr="00241D8B">
              <w:rPr>
                <w:rFonts w:ascii="Arial" w:hAnsi="Arial" w:cs="Arial"/>
                <w:color w:val="000000"/>
                <w:sz w:val="22"/>
                <w:szCs w:val="20"/>
                <w:lang w:eastAsia="fr-FR"/>
              </w:rPr>
              <w:t>Lot n°3 : Les îles de l’archipel des Marquises</w:t>
            </w:r>
          </w:p>
        </w:tc>
        <w:tc>
          <w:tcPr>
            <w:tcW w:w="2410" w:type="dxa"/>
            <w:vAlign w:val="center"/>
          </w:tcPr>
          <w:p w14:paraId="76D3955F"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E164D88" w14:textId="5D9B249C" w:rsidR="00241D8B" w:rsidRPr="00241D8B" w:rsidRDefault="00F04842" w:rsidP="00241D8B">
            <w:pPr>
              <w:spacing w:after="120" w:line="240" w:lineRule="auto"/>
              <w:jc w:val="center"/>
              <w:rPr>
                <w:rFonts w:ascii="Arial" w:hAnsi="Arial" w:cs="Arial"/>
                <w:color w:val="000000" w:themeColor="text1"/>
                <w:sz w:val="22"/>
                <w:highlight w:val="yellow"/>
                <w:lang w:val="en-US"/>
              </w:rPr>
            </w:pPr>
            <w:r>
              <w:rPr>
                <w:rFonts w:ascii="Arial" w:hAnsi="Arial" w:cs="Arial"/>
                <w:color w:val="000000"/>
                <w:sz w:val="22"/>
                <w:lang w:eastAsia="fr-FR"/>
              </w:rPr>
              <w:t>58</w:t>
            </w:r>
            <w:r w:rsidR="006D15E0">
              <w:rPr>
                <w:rFonts w:ascii="Arial" w:hAnsi="Arial" w:cs="Arial"/>
                <w:color w:val="000000"/>
                <w:sz w:val="22"/>
                <w:lang w:eastAsia="fr-FR"/>
              </w:rPr>
              <w:t>8</w:t>
            </w:r>
            <w:r w:rsidR="00241D8B" w:rsidRPr="00241D8B">
              <w:rPr>
                <w:rFonts w:ascii="Arial" w:hAnsi="Arial" w:cs="Arial"/>
                <w:color w:val="000000"/>
                <w:sz w:val="22"/>
                <w:lang w:eastAsia="fr-FR"/>
              </w:rPr>
              <w:t xml:space="preserve"> 000,00 €</w:t>
            </w:r>
          </w:p>
        </w:tc>
      </w:tr>
      <w:tr w:rsidR="00241D8B" w:rsidRPr="00241D8B" w14:paraId="0EA05EE0" w14:textId="77777777" w:rsidTr="00FF36E1">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7BB6C40B" w14:textId="77777777" w:rsidR="00241D8B" w:rsidRPr="00241D8B" w:rsidRDefault="00241D8B" w:rsidP="00241D8B">
            <w:pPr>
              <w:spacing w:after="120" w:line="240" w:lineRule="auto"/>
              <w:jc w:val="left"/>
              <w:rPr>
                <w:rFonts w:ascii="Arial" w:hAnsi="Arial" w:cs="Arial"/>
                <w:color w:val="000000" w:themeColor="text1"/>
                <w:sz w:val="22"/>
              </w:rPr>
            </w:pPr>
            <w:r w:rsidRPr="00241D8B">
              <w:rPr>
                <w:rFonts w:ascii="Arial" w:hAnsi="Arial" w:cs="Arial"/>
                <w:color w:val="000000"/>
                <w:sz w:val="22"/>
                <w:szCs w:val="20"/>
                <w:lang w:eastAsia="fr-FR"/>
              </w:rPr>
              <w:t>Lot n°4 : Les îles de l’archipel des Tuamotu Ouest</w:t>
            </w:r>
          </w:p>
        </w:tc>
        <w:tc>
          <w:tcPr>
            <w:tcW w:w="2410" w:type="dxa"/>
            <w:vAlign w:val="center"/>
          </w:tcPr>
          <w:p w14:paraId="2D8BC645"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66420AAC" w14:textId="6029D8E3" w:rsidR="00241D8B" w:rsidRPr="00241D8B" w:rsidRDefault="006D15E0" w:rsidP="006D15E0">
            <w:pPr>
              <w:spacing w:after="120" w:line="240" w:lineRule="auto"/>
              <w:jc w:val="center"/>
              <w:rPr>
                <w:rFonts w:ascii="Arial" w:hAnsi="Arial" w:cs="Arial"/>
                <w:color w:val="000000" w:themeColor="text1"/>
                <w:sz w:val="22"/>
                <w:highlight w:val="yellow"/>
                <w:lang w:val="en-US"/>
              </w:rPr>
            </w:pPr>
            <w:r>
              <w:rPr>
                <w:rFonts w:ascii="Arial" w:hAnsi="Arial" w:cs="Arial"/>
                <w:color w:val="000000"/>
                <w:sz w:val="22"/>
                <w:lang w:eastAsia="fr-FR"/>
              </w:rPr>
              <w:t>468</w:t>
            </w:r>
            <w:r w:rsidR="00241D8B" w:rsidRPr="00241D8B">
              <w:rPr>
                <w:rFonts w:ascii="Arial" w:hAnsi="Arial" w:cs="Arial"/>
                <w:color w:val="000000"/>
                <w:sz w:val="22"/>
                <w:lang w:eastAsia="fr-FR"/>
              </w:rPr>
              <w:t xml:space="preserve"> 000,00 €</w:t>
            </w:r>
          </w:p>
        </w:tc>
      </w:tr>
      <w:tr w:rsidR="00241D8B" w:rsidRPr="00241D8B" w14:paraId="251A610D" w14:textId="77777777" w:rsidTr="00FF36E1">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39646A8D" w14:textId="77777777" w:rsidR="00241D8B" w:rsidRPr="00241D8B" w:rsidRDefault="00241D8B" w:rsidP="00241D8B">
            <w:pPr>
              <w:spacing w:after="120" w:line="240" w:lineRule="auto"/>
              <w:jc w:val="left"/>
              <w:rPr>
                <w:rFonts w:ascii="Arial" w:hAnsi="Arial" w:cs="Arial"/>
                <w:color w:val="000000" w:themeColor="text1"/>
                <w:sz w:val="22"/>
              </w:rPr>
            </w:pPr>
            <w:r w:rsidRPr="00241D8B">
              <w:rPr>
                <w:rFonts w:ascii="Arial" w:hAnsi="Arial" w:cs="Arial"/>
                <w:color w:val="000000"/>
                <w:sz w:val="22"/>
                <w:szCs w:val="20"/>
                <w:lang w:eastAsia="fr-FR"/>
              </w:rPr>
              <w:t>Lot n°5 : Les îles de l’archipel des Tuamotu Centre</w:t>
            </w:r>
          </w:p>
        </w:tc>
        <w:tc>
          <w:tcPr>
            <w:tcW w:w="2410" w:type="dxa"/>
            <w:vAlign w:val="center"/>
          </w:tcPr>
          <w:p w14:paraId="5C587F62"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4A1BBC7A" w14:textId="62D27374" w:rsidR="00241D8B" w:rsidRPr="00241D8B" w:rsidRDefault="006D15E0" w:rsidP="00241D8B">
            <w:pPr>
              <w:spacing w:after="120" w:line="240" w:lineRule="auto"/>
              <w:jc w:val="center"/>
              <w:rPr>
                <w:rFonts w:ascii="Arial" w:hAnsi="Arial" w:cs="Arial"/>
                <w:color w:val="000000" w:themeColor="text1"/>
                <w:sz w:val="22"/>
                <w:highlight w:val="yellow"/>
                <w:lang w:val="en-US"/>
              </w:rPr>
            </w:pPr>
            <w:r>
              <w:rPr>
                <w:rFonts w:ascii="Arial" w:hAnsi="Arial" w:cs="Arial"/>
                <w:color w:val="000000"/>
                <w:sz w:val="22"/>
                <w:lang w:eastAsia="fr-FR"/>
              </w:rPr>
              <w:t>468</w:t>
            </w:r>
            <w:r w:rsidR="00241D8B" w:rsidRPr="00241D8B">
              <w:rPr>
                <w:rFonts w:ascii="Arial" w:hAnsi="Arial" w:cs="Arial"/>
                <w:color w:val="000000"/>
                <w:sz w:val="22"/>
                <w:lang w:eastAsia="fr-FR"/>
              </w:rPr>
              <w:t xml:space="preserve"> 000,00 €</w:t>
            </w:r>
          </w:p>
        </w:tc>
      </w:tr>
      <w:tr w:rsidR="00241D8B" w:rsidRPr="00241D8B" w14:paraId="36E79141" w14:textId="77777777" w:rsidTr="00FF36E1">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0009E334" w14:textId="77777777" w:rsidR="00241D8B" w:rsidRPr="00241D8B" w:rsidRDefault="00241D8B" w:rsidP="00241D8B">
            <w:pPr>
              <w:spacing w:after="120" w:line="240" w:lineRule="auto"/>
              <w:jc w:val="left"/>
              <w:rPr>
                <w:rFonts w:ascii="Arial" w:hAnsi="Arial" w:cs="Arial"/>
                <w:color w:val="000000" w:themeColor="text1"/>
                <w:sz w:val="22"/>
              </w:rPr>
            </w:pPr>
            <w:r w:rsidRPr="00241D8B">
              <w:rPr>
                <w:rFonts w:ascii="Arial" w:hAnsi="Arial" w:cs="Arial"/>
                <w:color w:val="000000"/>
                <w:sz w:val="22"/>
                <w:szCs w:val="20"/>
                <w:lang w:eastAsia="fr-FR"/>
              </w:rPr>
              <w:t>Lot n°6 : Les îles de l’archipel des Tuamotu Nord-Est</w:t>
            </w:r>
          </w:p>
        </w:tc>
        <w:tc>
          <w:tcPr>
            <w:tcW w:w="2410" w:type="dxa"/>
            <w:vAlign w:val="center"/>
          </w:tcPr>
          <w:p w14:paraId="165DED34"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C6196EB" w14:textId="3D343482" w:rsidR="00241D8B" w:rsidRPr="00241D8B" w:rsidRDefault="006D15E0" w:rsidP="00241D8B">
            <w:pPr>
              <w:spacing w:after="120" w:line="240" w:lineRule="auto"/>
              <w:jc w:val="center"/>
              <w:rPr>
                <w:rFonts w:ascii="Arial" w:hAnsi="Arial" w:cs="Arial"/>
                <w:color w:val="000000" w:themeColor="text1"/>
                <w:sz w:val="22"/>
                <w:highlight w:val="yellow"/>
                <w:lang w:val="en-US"/>
              </w:rPr>
            </w:pPr>
            <w:r>
              <w:rPr>
                <w:rFonts w:ascii="Arial" w:hAnsi="Arial" w:cs="Arial"/>
                <w:color w:val="000000"/>
                <w:sz w:val="22"/>
                <w:lang w:eastAsia="fr-FR"/>
              </w:rPr>
              <w:t>1 176</w:t>
            </w:r>
            <w:r w:rsidR="00241D8B" w:rsidRPr="00241D8B">
              <w:rPr>
                <w:rFonts w:ascii="Arial" w:hAnsi="Arial" w:cs="Arial"/>
                <w:color w:val="000000"/>
                <w:sz w:val="22"/>
                <w:lang w:eastAsia="fr-FR"/>
              </w:rPr>
              <w:t xml:space="preserve"> 000,00 €</w:t>
            </w:r>
          </w:p>
        </w:tc>
      </w:tr>
      <w:tr w:rsidR="00241D8B" w:rsidRPr="00241D8B" w14:paraId="038DAC6A" w14:textId="77777777" w:rsidTr="00FF36E1">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6CBC30BE" w14:textId="77777777" w:rsidR="00241D8B" w:rsidRPr="00241D8B" w:rsidRDefault="00241D8B" w:rsidP="00241D8B">
            <w:pPr>
              <w:spacing w:after="120" w:line="240" w:lineRule="auto"/>
              <w:jc w:val="left"/>
              <w:rPr>
                <w:rFonts w:ascii="Arial" w:hAnsi="Arial" w:cs="Arial"/>
                <w:color w:val="000000" w:themeColor="text1"/>
                <w:sz w:val="22"/>
              </w:rPr>
            </w:pPr>
            <w:r w:rsidRPr="00241D8B">
              <w:rPr>
                <w:rFonts w:ascii="Arial" w:hAnsi="Arial" w:cs="Arial"/>
                <w:color w:val="000000"/>
                <w:sz w:val="22"/>
                <w:szCs w:val="20"/>
                <w:lang w:eastAsia="fr-FR"/>
              </w:rPr>
              <w:lastRenderedPageBreak/>
              <w:t>Lot n°7 : Les îles de l’archipel des Tuamotu Est</w:t>
            </w:r>
          </w:p>
        </w:tc>
        <w:tc>
          <w:tcPr>
            <w:tcW w:w="2410" w:type="dxa"/>
            <w:vAlign w:val="center"/>
          </w:tcPr>
          <w:p w14:paraId="0AA6E9D4"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06526C8" w14:textId="73CE7976" w:rsidR="00241D8B" w:rsidRPr="00241D8B" w:rsidRDefault="006D15E0" w:rsidP="00241D8B">
            <w:pPr>
              <w:spacing w:after="120" w:line="240" w:lineRule="auto"/>
              <w:jc w:val="center"/>
              <w:rPr>
                <w:rFonts w:ascii="Arial" w:hAnsi="Arial" w:cs="Arial"/>
                <w:color w:val="000000"/>
                <w:sz w:val="22"/>
                <w:lang w:eastAsia="fr-FR"/>
              </w:rPr>
            </w:pPr>
            <w:r>
              <w:rPr>
                <w:rFonts w:ascii="Arial" w:hAnsi="Arial" w:cs="Arial"/>
                <w:color w:val="000000"/>
                <w:sz w:val="22"/>
                <w:lang w:eastAsia="fr-FR"/>
              </w:rPr>
              <w:t>468</w:t>
            </w:r>
            <w:r w:rsidR="00241D8B" w:rsidRPr="00241D8B">
              <w:rPr>
                <w:rFonts w:ascii="Arial" w:hAnsi="Arial" w:cs="Arial"/>
                <w:color w:val="000000"/>
                <w:sz w:val="22"/>
                <w:lang w:eastAsia="fr-FR"/>
              </w:rPr>
              <w:t> 000,00 €</w:t>
            </w:r>
          </w:p>
        </w:tc>
      </w:tr>
      <w:tr w:rsidR="00241D8B" w:rsidRPr="00241D8B" w14:paraId="57CD330D" w14:textId="77777777" w:rsidTr="00FF36E1">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6D1C053E" w14:textId="77777777" w:rsidR="00241D8B" w:rsidRPr="00241D8B" w:rsidRDefault="00241D8B" w:rsidP="00241D8B">
            <w:pPr>
              <w:spacing w:after="120" w:line="240" w:lineRule="auto"/>
              <w:jc w:val="left"/>
              <w:rPr>
                <w:rFonts w:ascii="Arial" w:hAnsi="Arial" w:cs="Arial"/>
                <w:color w:val="000000" w:themeColor="text1"/>
                <w:sz w:val="22"/>
              </w:rPr>
            </w:pPr>
            <w:r w:rsidRPr="00241D8B">
              <w:rPr>
                <w:rFonts w:ascii="Arial" w:hAnsi="Arial" w:cs="Arial"/>
                <w:color w:val="000000"/>
                <w:sz w:val="22"/>
                <w:szCs w:val="20"/>
                <w:lang w:eastAsia="fr-FR"/>
              </w:rPr>
              <w:t>Lot n°8 : Les îles de l’archipel des Gambier</w:t>
            </w:r>
          </w:p>
        </w:tc>
        <w:tc>
          <w:tcPr>
            <w:tcW w:w="2410" w:type="dxa"/>
            <w:tcBorders>
              <w:bottom w:val="single" w:sz="4" w:space="0" w:color="auto"/>
            </w:tcBorders>
            <w:vAlign w:val="center"/>
          </w:tcPr>
          <w:p w14:paraId="67021834" w14:textId="77777777" w:rsidR="00241D8B" w:rsidRPr="00241D8B" w:rsidRDefault="00241D8B" w:rsidP="00241D8B">
            <w:pPr>
              <w:spacing w:after="120" w:line="240" w:lineRule="auto"/>
              <w:jc w:val="center"/>
              <w:rPr>
                <w:rFonts w:ascii="Arial" w:hAnsi="Arial" w:cs="Arial"/>
                <w:color w:val="000000" w:themeColor="text1"/>
                <w:sz w:val="22"/>
                <w:lang w:val="en-US"/>
              </w:rPr>
            </w:pPr>
            <w:r w:rsidRPr="00241D8B">
              <w:rPr>
                <w:rFonts w:ascii="Arial" w:hAnsi="Arial" w:cs="Arial"/>
                <w:color w:val="000000" w:themeColor="text1"/>
                <w:sz w:val="22"/>
                <w:lang w:val="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6676652" w14:textId="3CD6B925" w:rsidR="00241D8B" w:rsidRPr="00241D8B" w:rsidRDefault="006D15E0" w:rsidP="00241D8B">
            <w:pPr>
              <w:spacing w:after="120" w:line="240" w:lineRule="auto"/>
              <w:jc w:val="center"/>
              <w:rPr>
                <w:rFonts w:ascii="Arial" w:hAnsi="Arial" w:cs="Arial"/>
                <w:color w:val="000000"/>
                <w:sz w:val="22"/>
                <w:lang w:eastAsia="fr-FR"/>
              </w:rPr>
            </w:pPr>
            <w:r>
              <w:rPr>
                <w:rFonts w:ascii="Arial" w:hAnsi="Arial" w:cs="Arial"/>
                <w:color w:val="000000"/>
                <w:sz w:val="22"/>
                <w:lang w:eastAsia="fr-FR"/>
              </w:rPr>
              <w:t>468</w:t>
            </w:r>
            <w:r w:rsidR="00241D8B" w:rsidRPr="00241D8B">
              <w:rPr>
                <w:rFonts w:ascii="Arial" w:hAnsi="Arial" w:cs="Arial"/>
                <w:color w:val="000000"/>
                <w:sz w:val="22"/>
                <w:lang w:eastAsia="fr-FR"/>
              </w:rPr>
              <w:t xml:space="preserve"> 000,00 €</w:t>
            </w:r>
          </w:p>
        </w:tc>
      </w:tr>
    </w:tbl>
    <w:p w14:paraId="751CBC10" w14:textId="4383D65C" w:rsidR="005D303C" w:rsidRPr="000474EB" w:rsidRDefault="005D303C" w:rsidP="00897ACF">
      <w:pPr>
        <w:pStyle w:val="Titre1"/>
      </w:pPr>
      <w:bookmarkStart w:id="29" w:name="_Toc156896297"/>
      <w:bookmarkStart w:id="30" w:name="_Toc178742830"/>
      <w:bookmarkStart w:id="31" w:name="_Toc201724798"/>
      <w:bookmarkStart w:id="32" w:name="_Toc202064920"/>
      <w:bookmarkStart w:id="33" w:name="_Toc134531999"/>
      <w:bookmarkStart w:id="34" w:name="_Toc236027597"/>
      <w:bookmarkEnd w:id="13"/>
      <w:bookmarkEnd w:id="14"/>
      <w:bookmarkEnd w:id="15"/>
      <w:bookmarkEnd w:id="16"/>
      <w:bookmarkEnd w:id="27"/>
      <w:r w:rsidRPr="000474EB">
        <w:t>DOCUMENTS CONTRACTUELS</w:t>
      </w:r>
      <w:bookmarkEnd w:id="29"/>
      <w:bookmarkEnd w:id="30"/>
      <w:bookmarkEnd w:id="31"/>
      <w:bookmarkEnd w:id="32"/>
      <w:bookmarkEnd w:id="33"/>
      <w:bookmarkEnd w:id="34"/>
    </w:p>
    <w:p w14:paraId="6A67B04A" w14:textId="7EB2A2E1" w:rsidR="005D303C" w:rsidRPr="000474EB" w:rsidRDefault="000A25D6" w:rsidP="005D303C">
      <w:pPr>
        <w:widowControl w:val="0"/>
        <w:spacing w:before="120" w:after="0" w:line="240" w:lineRule="auto"/>
        <w:rPr>
          <w:rFonts w:ascii="Arial" w:eastAsia="Times New Roman" w:hAnsi="Arial" w:cs="Arial"/>
          <w:sz w:val="22"/>
          <w:lang w:eastAsia="fr-FR"/>
        </w:rPr>
      </w:pPr>
      <w:r w:rsidRPr="000474EB">
        <w:rPr>
          <w:rFonts w:ascii="Arial" w:eastAsia="Times New Roman" w:hAnsi="Arial" w:cs="Arial"/>
          <w:sz w:val="22"/>
          <w:lang w:eastAsia="fr-FR"/>
        </w:rPr>
        <w:t xml:space="preserve">Par dérogation à l’article 4.1 du CCAG/FCS, le marché public est constitué par les </w:t>
      </w:r>
      <w:r w:rsidR="005D303C" w:rsidRPr="000474EB">
        <w:rPr>
          <w:rFonts w:ascii="Arial" w:eastAsia="Times New Roman" w:hAnsi="Arial" w:cs="Arial"/>
          <w:sz w:val="22"/>
          <w:lang w:eastAsia="fr-FR"/>
        </w:rPr>
        <w:t>documents contractuels énumérés ci-après d</w:t>
      </w:r>
      <w:r w:rsidR="00E47D87">
        <w:rPr>
          <w:rFonts w:ascii="Arial" w:eastAsia="Times New Roman" w:hAnsi="Arial" w:cs="Arial"/>
          <w:sz w:val="22"/>
          <w:lang w:eastAsia="fr-FR"/>
        </w:rPr>
        <w:t>ans l’ordre de priorité suivant, dans la mesure où ces dernier</w:t>
      </w:r>
      <w:r w:rsidR="00E47D87" w:rsidRPr="000474EB">
        <w:rPr>
          <w:rFonts w:ascii="Arial" w:eastAsia="Times New Roman" w:hAnsi="Arial" w:cs="Arial"/>
          <w:sz w:val="22"/>
          <w:lang w:eastAsia="fr-FR"/>
        </w:rPr>
        <w:t>s</w:t>
      </w:r>
      <w:r w:rsidR="005D303C" w:rsidRPr="000474EB">
        <w:rPr>
          <w:rFonts w:ascii="Arial" w:eastAsia="Times New Roman" w:hAnsi="Arial" w:cs="Arial"/>
          <w:sz w:val="22"/>
          <w:lang w:eastAsia="fr-FR"/>
        </w:rPr>
        <w:t xml:space="preserve"> ne sont pas contraires à la législation en vigueur en Polynésie Française : </w:t>
      </w:r>
    </w:p>
    <w:p w14:paraId="26E2F81A" w14:textId="377FBE1D" w:rsidR="005D303C" w:rsidRPr="000474EB" w:rsidRDefault="002460AC" w:rsidP="003606A2">
      <w:pPr>
        <w:pStyle w:val="Paragraphedeliste"/>
        <w:widowControl w:val="0"/>
        <w:numPr>
          <w:ilvl w:val="0"/>
          <w:numId w:val="5"/>
        </w:numPr>
        <w:spacing w:before="120"/>
        <w:ind w:left="993" w:hanging="284"/>
        <w:rPr>
          <w:rFonts w:ascii="Arial" w:eastAsia="Times New Roman" w:hAnsi="Arial" w:cs="Arial"/>
          <w:sz w:val="22"/>
          <w:lang w:eastAsia="fr-FR"/>
        </w:rPr>
      </w:pPr>
      <w:r w:rsidRPr="000474EB">
        <w:rPr>
          <w:rFonts w:ascii="Arial" w:eastAsia="Times New Roman" w:hAnsi="Arial" w:cs="Arial"/>
          <w:sz w:val="22"/>
          <w:lang w:eastAsia="fr-FR"/>
        </w:rPr>
        <w:t>L’acte</w:t>
      </w:r>
      <w:r w:rsidR="005D303C" w:rsidRPr="000474EB">
        <w:rPr>
          <w:rFonts w:ascii="Arial" w:eastAsia="Times New Roman" w:hAnsi="Arial" w:cs="Arial"/>
          <w:sz w:val="22"/>
          <w:lang w:eastAsia="fr-FR"/>
        </w:rPr>
        <w:t xml:space="preserve"> d’engagement</w:t>
      </w:r>
      <w:r w:rsidR="000A1743" w:rsidRPr="000474EB">
        <w:rPr>
          <w:rFonts w:ascii="Arial" w:eastAsia="Times New Roman" w:hAnsi="Arial" w:cs="Arial"/>
          <w:sz w:val="22"/>
          <w:lang w:eastAsia="fr-FR"/>
        </w:rPr>
        <w:t>,</w:t>
      </w:r>
      <w:r w:rsidR="00FA6EC5" w:rsidRPr="000474EB">
        <w:rPr>
          <w:rFonts w:ascii="Arial" w:eastAsia="Times New Roman" w:hAnsi="Arial" w:cs="Arial"/>
          <w:sz w:val="22"/>
          <w:lang w:eastAsia="fr-FR"/>
        </w:rPr>
        <w:t xml:space="preserve"> le tableau de prix</w:t>
      </w:r>
      <w:r w:rsidR="002E7B9B" w:rsidRPr="000474EB">
        <w:rPr>
          <w:rFonts w:ascii="Arial" w:eastAsia="Times New Roman" w:hAnsi="Arial" w:cs="Arial"/>
          <w:sz w:val="22"/>
          <w:lang w:eastAsia="fr-FR"/>
        </w:rPr>
        <w:t xml:space="preserve"> et</w:t>
      </w:r>
      <w:r w:rsidR="007741F2" w:rsidRPr="000474EB">
        <w:rPr>
          <w:rFonts w:ascii="Arial" w:hAnsi="Arial" w:cs="Arial"/>
          <w:sz w:val="22"/>
        </w:rPr>
        <w:t xml:space="preserve"> </w:t>
      </w:r>
      <w:r w:rsidR="007741F2" w:rsidRPr="000474EB">
        <w:rPr>
          <w:rFonts w:ascii="Arial" w:eastAsia="Times New Roman" w:hAnsi="Arial" w:cs="Arial"/>
          <w:sz w:val="22"/>
          <w:lang w:eastAsia="fr-FR"/>
        </w:rPr>
        <w:t xml:space="preserve">l’éventuelle mise au point </w:t>
      </w:r>
      <w:r w:rsidR="005C3F8D" w:rsidRPr="000474EB">
        <w:rPr>
          <w:rFonts w:ascii="Arial" w:eastAsia="Times New Roman" w:hAnsi="Arial" w:cs="Arial"/>
          <w:sz w:val="22"/>
          <w:lang w:eastAsia="fr-FR"/>
        </w:rPr>
        <w:t xml:space="preserve">du marché public </w:t>
      </w:r>
      <w:r w:rsidR="005D303C" w:rsidRPr="000474EB">
        <w:rPr>
          <w:rFonts w:ascii="Arial" w:eastAsia="Times New Roman" w:hAnsi="Arial" w:cs="Arial"/>
          <w:sz w:val="22"/>
          <w:lang w:eastAsia="fr-FR"/>
        </w:rPr>
        <w:t>;</w:t>
      </w:r>
    </w:p>
    <w:p w14:paraId="47BB74D8" w14:textId="35F93305" w:rsidR="005C3F8D" w:rsidRPr="000474EB" w:rsidRDefault="005D303C" w:rsidP="005C3F8D">
      <w:pPr>
        <w:pStyle w:val="Paragraphedeliste"/>
        <w:widowControl w:val="0"/>
        <w:numPr>
          <w:ilvl w:val="0"/>
          <w:numId w:val="5"/>
        </w:numPr>
        <w:spacing w:before="120"/>
        <w:ind w:left="993" w:hanging="284"/>
        <w:rPr>
          <w:rFonts w:ascii="Arial" w:eastAsia="Times New Roman" w:hAnsi="Arial" w:cs="Arial"/>
          <w:sz w:val="22"/>
          <w:lang w:eastAsia="fr-FR"/>
        </w:rPr>
      </w:pPr>
      <w:r w:rsidRPr="000474EB">
        <w:rPr>
          <w:rFonts w:ascii="Arial" w:eastAsia="Times New Roman" w:hAnsi="Arial" w:cs="Arial"/>
          <w:sz w:val="22"/>
          <w:lang w:eastAsia="fr-FR"/>
        </w:rPr>
        <w:t>le présent cahier des clauses particulières (C.C.P)</w:t>
      </w:r>
      <w:r w:rsidR="00095B59">
        <w:rPr>
          <w:rFonts w:ascii="Arial" w:eastAsia="Times New Roman" w:hAnsi="Arial" w:cs="Arial"/>
          <w:sz w:val="22"/>
          <w:lang w:eastAsia="fr-FR"/>
        </w:rPr>
        <w:t>,</w:t>
      </w:r>
      <w:r w:rsidRPr="000474EB">
        <w:rPr>
          <w:rFonts w:ascii="Arial" w:eastAsia="Times New Roman" w:hAnsi="Arial" w:cs="Arial"/>
          <w:sz w:val="22"/>
          <w:lang w:eastAsia="fr-FR"/>
        </w:rPr>
        <w:t xml:space="preserve"> ses annexes</w:t>
      </w:r>
      <w:r w:rsidR="00095B59">
        <w:rPr>
          <w:rFonts w:ascii="Arial" w:eastAsia="Times New Roman" w:hAnsi="Arial" w:cs="Arial"/>
          <w:sz w:val="22"/>
          <w:lang w:eastAsia="fr-FR"/>
        </w:rPr>
        <w:t xml:space="preserve"> et pièces jointes</w:t>
      </w:r>
      <w:r w:rsidRPr="000474EB">
        <w:rPr>
          <w:rFonts w:ascii="Arial" w:eastAsia="Times New Roman" w:hAnsi="Arial" w:cs="Arial"/>
          <w:sz w:val="22"/>
          <w:lang w:eastAsia="fr-FR"/>
        </w:rPr>
        <w:t xml:space="preserve"> dont seul l’exemplaire conservé dans les archives</w:t>
      </w:r>
      <w:r w:rsidR="000A25D6" w:rsidRPr="000474EB">
        <w:rPr>
          <w:rFonts w:ascii="Arial" w:eastAsia="Times New Roman" w:hAnsi="Arial" w:cs="Arial"/>
          <w:sz w:val="22"/>
          <w:lang w:eastAsia="fr-FR"/>
        </w:rPr>
        <w:t xml:space="preserve"> de l’administration fait foi ;</w:t>
      </w:r>
    </w:p>
    <w:p w14:paraId="1E01D9BA" w14:textId="57C90117" w:rsidR="005C3F8D" w:rsidRDefault="005C3F8D" w:rsidP="005C3F8D">
      <w:pPr>
        <w:pStyle w:val="Paragraphedeliste"/>
        <w:widowControl w:val="0"/>
        <w:numPr>
          <w:ilvl w:val="0"/>
          <w:numId w:val="5"/>
        </w:numPr>
        <w:spacing w:before="120"/>
        <w:ind w:left="993" w:hanging="284"/>
        <w:rPr>
          <w:rFonts w:ascii="Arial" w:eastAsia="Times New Roman" w:hAnsi="Arial" w:cs="Arial"/>
          <w:sz w:val="22"/>
          <w:lang w:eastAsia="fr-FR"/>
        </w:rPr>
      </w:pPr>
      <w:r w:rsidRPr="000474EB">
        <w:rPr>
          <w:rFonts w:ascii="Arial" w:eastAsia="Times New Roman" w:hAnsi="Arial" w:cs="Arial"/>
          <w:sz w:val="22"/>
          <w:lang w:eastAsia="fr-FR"/>
        </w:rPr>
        <w:t xml:space="preserve">les bons de commande émis dans le cadre </w:t>
      </w:r>
      <w:r w:rsidR="00B25199">
        <w:rPr>
          <w:rFonts w:ascii="Arial" w:eastAsia="Times New Roman" w:hAnsi="Arial" w:cs="Arial"/>
          <w:sz w:val="22"/>
          <w:lang w:eastAsia="fr-FR"/>
        </w:rPr>
        <w:t>du présent marché public</w:t>
      </w:r>
      <w:r w:rsidRPr="000474EB">
        <w:rPr>
          <w:rFonts w:ascii="Arial" w:eastAsia="Times New Roman" w:hAnsi="Arial" w:cs="Arial"/>
          <w:sz w:val="22"/>
          <w:lang w:eastAsia="fr-FR"/>
        </w:rPr>
        <w:t xml:space="preserve"> ;</w:t>
      </w:r>
    </w:p>
    <w:p w14:paraId="553BA96B" w14:textId="6B4A6C91" w:rsidR="00095B59" w:rsidRPr="000474EB" w:rsidRDefault="00095B59" w:rsidP="005C3F8D">
      <w:pPr>
        <w:pStyle w:val="Paragraphedeliste"/>
        <w:widowControl w:val="0"/>
        <w:numPr>
          <w:ilvl w:val="0"/>
          <w:numId w:val="5"/>
        </w:numPr>
        <w:spacing w:before="120"/>
        <w:ind w:left="993" w:hanging="284"/>
        <w:rPr>
          <w:rFonts w:ascii="Arial" w:eastAsia="Times New Roman" w:hAnsi="Arial" w:cs="Arial"/>
          <w:sz w:val="22"/>
          <w:lang w:eastAsia="fr-FR"/>
        </w:rPr>
      </w:pPr>
      <w:r>
        <w:rPr>
          <w:rFonts w:ascii="Arial" w:eastAsia="Times New Roman" w:hAnsi="Arial" w:cs="Arial"/>
          <w:sz w:val="22"/>
          <w:lang w:eastAsia="fr-FR"/>
        </w:rPr>
        <w:t>les éventuels actes modificatifs postérieurs à la notification du marché ;</w:t>
      </w:r>
    </w:p>
    <w:p w14:paraId="14FBE81F" w14:textId="77777777" w:rsidR="007741F2" w:rsidRPr="000474EB" w:rsidRDefault="000A25D6" w:rsidP="003606A2">
      <w:pPr>
        <w:pStyle w:val="Paragraphedeliste"/>
        <w:widowControl w:val="0"/>
        <w:numPr>
          <w:ilvl w:val="0"/>
          <w:numId w:val="5"/>
        </w:numPr>
        <w:spacing w:before="120"/>
        <w:ind w:left="993" w:hanging="284"/>
        <w:rPr>
          <w:rFonts w:ascii="Arial" w:eastAsia="Times New Roman" w:hAnsi="Arial" w:cs="Arial"/>
          <w:sz w:val="22"/>
          <w:lang w:eastAsia="fr-FR"/>
        </w:rPr>
      </w:pPr>
      <w:r w:rsidRPr="000474EB">
        <w:rPr>
          <w:rFonts w:ascii="Arial" w:eastAsia="Times New Roman" w:hAnsi="Arial" w:cs="Arial"/>
          <w:sz w:val="22"/>
          <w:lang w:eastAsia="fr-FR"/>
        </w:rPr>
        <w:t xml:space="preserve">le cahier des clauses administratives générales des marchés publics de fournitures courantes et de services (CCAG/FCS, arrêté du 30 mars 2021 publié au JORF du 1er avril 2021) sauf dérogations mentionnées au présent CCP </w:t>
      </w:r>
      <w:r w:rsidR="005D303C" w:rsidRPr="000474EB">
        <w:rPr>
          <w:rFonts w:ascii="Arial" w:eastAsia="Times New Roman" w:hAnsi="Arial" w:cs="Arial"/>
          <w:sz w:val="22"/>
          <w:lang w:eastAsia="fr-FR"/>
        </w:rPr>
        <w:t>;</w:t>
      </w:r>
    </w:p>
    <w:p w14:paraId="54506504" w14:textId="77777777" w:rsidR="007741F2" w:rsidRPr="000474EB" w:rsidRDefault="007741F2" w:rsidP="003606A2">
      <w:pPr>
        <w:pStyle w:val="Paragraphedeliste"/>
        <w:widowControl w:val="0"/>
        <w:numPr>
          <w:ilvl w:val="0"/>
          <w:numId w:val="5"/>
        </w:numPr>
        <w:spacing w:before="120"/>
        <w:ind w:left="993" w:hanging="284"/>
        <w:rPr>
          <w:rFonts w:ascii="Arial" w:eastAsia="Times New Roman" w:hAnsi="Arial" w:cs="Arial"/>
          <w:sz w:val="22"/>
          <w:lang w:eastAsia="fr-FR"/>
        </w:rPr>
      </w:pPr>
      <w:r w:rsidRPr="000474EB">
        <w:rPr>
          <w:rFonts w:ascii="Arial" w:eastAsia="Times New Roman" w:hAnsi="Arial" w:cs="Arial"/>
          <w:sz w:val="22"/>
          <w:lang w:eastAsia="fr-FR"/>
        </w:rPr>
        <w:t>l’offre technique du titulaire ainsi que les réponses du titulaire aux éventuelles demandes de l’administration relatives à son offre ;</w:t>
      </w:r>
    </w:p>
    <w:p w14:paraId="1D5C2D78" w14:textId="77777777" w:rsidR="00C96FE5" w:rsidRDefault="007741F2" w:rsidP="00C96FE5">
      <w:pPr>
        <w:pStyle w:val="Paragraphedeliste"/>
        <w:widowControl w:val="0"/>
        <w:numPr>
          <w:ilvl w:val="0"/>
          <w:numId w:val="5"/>
        </w:numPr>
        <w:spacing w:before="120"/>
        <w:ind w:left="993" w:hanging="284"/>
        <w:rPr>
          <w:rFonts w:ascii="Arial" w:eastAsia="Times New Roman" w:hAnsi="Arial" w:cs="Arial"/>
          <w:sz w:val="22"/>
          <w:lang w:eastAsia="fr-FR"/>
        </w:rPr>
      </w:pPr>
      <w:r w:rsidRPr="000474EB">
        <w:rPr>
          <w:rFonts w:ascii="Arial" w:eastAsia="Times New Roman" w:hAnsi="Arial" w:cs="Arial"/>
          <w:sz w:val="22"/>
          <w:lang w:eastAsia="fr-FR"/>
        </w:rPr>
        <w:t>les autres documents constitutifs de l’offre technique du titulaire</w:t>
      </w:r>
      <w:r w:rsidR="00012D5C" w:rsidRPr="000474EB">
        <w:rPr>
          <w:rFonts w:ascii="Arial" w:eastAsia="Times New Roman" w:hAnsi="Arial" w:cs="Arial"/>
          <w:sz w:val="22"/>
          <w:lang w:eastAsia="fr-FR"/>
        </w:rPr>
        <w:t> ;</w:t>
      </w:r>
    </w:p>
    <w:p w14:paraId="695E7412" w14:textId="4FCD6BDB" w:rsidR="00012D5C" w:rsidRPr="00C96FE5" w:rsidRDefault="00012D5C" w:rsidP="00C96FE5">
      <w:pPr>
        <w:pStyle w:val="Paragraphedeliste"/>
        <w:widowControl w:val="0"/>
        <w:numPr>
          <w:ilvl w:val="0"/>
          <w:numId w:val="5"/>
        </w:numPr>
        <w:spacing w:before="120"/>
        <w:ind w:left="993" w:hanging="284"/>
        <w:rPr>
          <w:rFonts w:ascii="Arial" w:eastAsia="Times New Roman" w:hAnsi="Arial" w:cs="Arial"/>
          <w:sz w:val="22"/>
          <w:lang w:eastAsia="fr-FR"/>
        </w:rPr>
      </w:pPr>
      <w:r w:rsidRPr="00C96FE5">
        <w:rPr>
          <w:rFonts w:ascii="Arial" w:eastAsia="Times New Roman" w:hAnsi="Arial" w:cs="Arial"/>
          <w:sz w:val="22"/>
          <w:lang w:eastAsia="fr-FR"/>
        </w:rPr>
        <w:t>les actes spéciaux de s</w:t>
      </w:r>
      <w:r w:rsidR="00C96FE5" w:rsidRPr="00C96FE5">
        <w:rPr>
          <w:rFonts w:ascii="Arial" w:eastAsia="Times New Roman" w:hAnsi="Arial" w:cs="Arial"/>
          <w:sz w:val="22"/>
          <w:lang w:eastAsia="fr-FR"/>
        </w:rPr>
        <w:t>ous-traitance (formulaire DC 4), postérieurs à la notification du marché.</w:t>
      </w:r>
    </w:p>
    <w:p w14:paraId="336E82C4" w14:textId="77777777" w:rsidR="0017369A" w:rsidRPr="000474EB" w:rsidRDefault="0017369A" w:rsidP="0017369A">
      <w:pPr>
        <w:widowControl w:val="0"/>
        <w:spacing w:before="120" w:after="0" w:line="240" w:lineRule="auto"/>
        <w:rPr>
          <w:rFonts w:ascii="Arial" w:eastAsia="Times New Roman" w:hAnsi="Arial" w:cs="Arial"/>
          <w:sz w:val="22"/>
          <w:lang w:eastAsia="fr-FR"/>
        </w:rPr>
      </w:pPr>
      <w:r w:rsidRPr="000474EB">
        <w:rPr>
          <w:rFonts w:ascii="Arial" w:eastAsia="Times New Roman" w:hAnsi="Arial" w:cs="Arial"/>
          <w:sz w:val="22"/>
          <w:lang w:eastAsia="fr-FR"/>
        </w:rPr>
        <w:t>En cas de contradiction entre les stipulations des pièces contractuelles du marché public, elles prévalent dans l'ordre de priorité défini ci-dessus.</w:t>
      </w:r>
    </w:p>
    <w:p w14:paraId="04EAC043" w14:textId="473CA2CE" w:rsidR="008E4098" w:rsidRPr="000474EB" w:rsidRDefault="008E4098" w:rsidP="0017369A">
      <w:pPr>
        <w:widowControl w:val="0"/>
        <w:spacing w:before="120" w:after="0" w:line="240" w:lineRule="auto"/>
        <w:rPr>
          <w:rFonts w:ascii="Arial" w:eastAsia="Times New Roman" w:hAnsi="Arial" w:cs="Arial"/>
          <w:sz w:val="22"/>
          <w:lang w:eastAsia="fr-FR"/>
        </w:rPr>
      </w:pPr>
      <w:r w:rsidRPr="008E4098">
        <w:rPr>
          <w:rFonts w:ascii="Arial" w:eastAsia="Times New Roman" w:hAnsi="Arial" w:cs="Arial"/>
          <w:sz w:val="22"/>
          <w:lang w:eastAsia="fr-FR"/>
        </w:rPr>
        <w:t>Seule la version originale de chaque document, mentionnée ci-dessus (à l'exception du CCAG), conservée dans les archives de l'administration, fait foi.</w:t>
      </w:r>
    </w:p>
    <w:p w14:paraId="5C13D0F9" w14:textId="76EF3166" w:rsidR="005D303C" w:rsidRPr="000474EB" w:rsidRDefault="005D303C" w:rsidP="005D303C">
      <w:pPr>
        <w:widowControl w:val="0"/>
        <w:spacing w:before="120" w:after="0" w:line="240" w:lineRule="auto"/>
        <w:rPr>
          <w:rFonts w:ascii="Arial" w:eastAsia="Times New Roman" w:hAnsi="Arial" w:cs="Arial"/>
          <w:sz w:val="22"/>
          <w:lang w:eastAsia="fr-FR"/>
        </w:rPr>
      </w:pPr>
      <w:r w:rsidRPr="000474EB">
        <w:rPr>
          <w:rFonts w:ascii="Arial" w:eastAsia="Times New Roman" w:hAnsi="Arial" w:cs="Arial"/>
          <w:sz w:val="22"/>
          <w:lang w:eastAsia="fr-FR"/>
        </w:rPr>
        <w:t xml:space="preserve">Toute clause mentionnée dans le(s) barème(s) ou la documentation du titulaire, qui ne serait pas conforme aux dispositions des pièces constitutives </w:t>
      </w:r>
      <w:r w:rsidR="000A1743" w:rsidRPr="000474EB">
        <w:rPr>
          <w:rFonts w:ascii="Arial" w:eastAsia="Times New Roman" w:hAnsi="Arial" w:cs="Arial"/>
          <w:sz w:val="22"/>
          <w:lang w:eastAsia="fr-FR"/>
        </w:rPr>
        <w:t>du marché public</w:t>
      </w:r>
      <w:r w:rsidRPr="000474EB">
        <w:rPr>
          <w:rFonts w:ascii="Arial" w:eastAsia="Times New Roman" w:hAnsi="Arial" w:cs="Arial"/>
          <w:sz w:val="22"/>
          <w:lang w:eastAsia="fr-FR"/>
        </w:rPr>
        <w:t>, serait réputée nulle et non écrite. Les conditions générales de vente du titulaire sont concernées par cette disposition.</w:t>
      </w:r>
    </w:p>
    <w:p w14:paraId="7F44CAB4" w14:textId="15177840" w:rsidR="005D303C" w:rsidRPr="000474EB" w:rsidRDefault="005D303C" w:rsidP="00897ACF">
      <w:pPr>
        <w:pStyle w:val="Titre1"/>
      </w:pPr>
      <w:bookmarkStart w:id="35" w:name="_Toc156896298"/>
      <w:bookmarkStart w:id="36" w:name="_Toc178742831"/>
      <w:bookmarkStart w:id="37" w:name="_Toc201724799"/>
      <w:bookmarkStart w:id="38" w:name="_Toc202064921"/>
      <w:bookmarkStart w:id="39" w:name="_Toc134532000"/>
      <w:bookmarkStart w:id="40" w:name="_Toc236027598"/>
      <w:r w:rsidRPr="000474EB">
        <w:t>OBLIGATION DE RÉSULTAT</w:t>
      </w:r>
      <w:bookmarkEnd w:id="35"/>
      <w:bookmarkEnd w:id="36"/>
      <w:bookmarkEnd w:id="37"/>
      <w:bookmarkEnd w:id="38"/>
      <w:bookmarkEnd w:id="39"/>
      <w:bookmarkEnd w:id="40"/>
    </w:p>
    <w:p w14:paraId="514896F3" w14:textId="010595A9" w:rsidR="004302C0" w:rsidRDefault="004302C0" w:rsidP="00966C6C">
      <w:pPr>
        <w:widowControl w:val="0"/>
        <w:rPr>
          <w:rFonts w:ascii="Arial" w:hAnsi="Arial" w:cs="Arial"/>
          <w:sz w:val="22"/>
        </w:rPr>
      </w:pPr>
      <w:bookmarkStart w:id="41" w:name="_Toc156896299"/>
      <w:bookmarkStart w:id="42" w:name="_Toc178742832"/>
      <w:bookmarkStart w:id="43" w:name="_Toc201724800"/>
      <w:bookmarkStart w:id="44" w:name="_Toc202064922"/>
      <w:r w:rsidRPr="004302C0">
        <w:rPr>
          <w:rFonts w:ascii="Arial" w:hAnsi="Arial" w:cs="Arial"/>
          <w:sz w:val="22"/>
        </w:rPr>
        <w:t>Le titulaire s'engage à déployer tous les moyens nécessaires pour atteindre le résultat spécifié dans le présent cahier des clauses particulières, le tableau de prix ou toute autre partie de son offre. Il reconnaît avoir pris connaissance de l'ensemble de ses obligations envers l'administration.</w:t>
      </w:r>
    </w:p>
    <w:p w14:paraId="7A991E77" w14:textId="709A7F15" w:rsidR="00966C6C" w:rsidRPr="000474EB" w:rsidRDefault="00966C6C" w:rsidP="005C3F8D">
      <w:pPr>
        <w:widowControl w:val="0"/>
        <w:rPr>
          <w:rFonts w:ascii="Arial" w:hAnsi="Arial" w:cs="Arial"/>
          <w:sz w:val="22"/>
        </w:rPr>
      </w:pPr>
      <w:r w:rsidRPr="00966C6C">
        <w:rPr>
          <w:rFonts w:ascii="Arial" w:hAnsi="Arial" w:cs="Arial"/>
          <w:sz w:val="22"/>
        </w:rPr>
        <w:t>Si le résultat n'est pas atteint, celui-ci s'engage à mettre en œuvre tous les moyens supplémentaires pour la réalisation, à ses frais et sans augmentation des montants initiaux à l'acte d'engagement, d'une prestation conforme.</w:t>
      </w:r>
    </w:p>
    <w:p w14:paraId="70FAE06B" w14:textId="62997C9A" w:rsidR="00597F65" w:rsidRDefault="00597F65" w:rsidP="00597F65">
      <w:pPr>
        <w:pStyle w:val="Titre1"/>
      </w:pPr>
      <w:bookmarkStart w:id="45" w:name="_Toc236027599"/>
      <w:r w:rsidRPr="000474EB">
        <w:t>PRIX</w:t>
      </w:r>
      <w:bookmarkEnd w:id="45"/>
    </w:p>
    <w:p w14:paraId="0C61D033" w14:textId="770F9D42" w:rsidR="00BE5100" w:rsidRPr="00BE5100" w:rsidRDefault="00BE5100" w:rsidP="00BE5100">
      <w:pPr>
        <w:pStyle w:val="Titre2"/>
        <w:rPr>
          <w:lang w:eastAsia="fr-FR"/>
        </w:rPr>
      </w:pPr>
      <w:bookmarkStart w:id="46" w:name="_Toc236027600"/>
      <w:r w:rsidRPr="00BE5100">
        <w:rPr>
          <w:lang w:eastAsia="fr-FR"/>
        </w:rPr>
        <w:t>Nature et structure des prix</w:t>
      </w:r>
      <w:bookmarkEnd w:id="46"/>
    </w:p>
    <w:p w14:paraId="195857F2" w14:textId="77777777" w:rsidR="00BE5100" w:rsidRDefault="00BE5100" w:rsidP="00BE5100">
      <w:pPr>
        <w:rPr>
          <w:rFonts w:ascii="Arial" w:hAnsi="Arial" w:cs="Arial"/>
          <w:sz w:val="22"/>
          <w:lang w:eastAsia="fr-FR"/>
        </w:rPr>
      </w:pPr>
      <w:r w:rsidRPr="00BE5100">
        <w:rPr>
          <w:rFonts w:ascii="Arial" w:hAnsi="Arial" w:cs="Arial"/>
          <w:sz w:val="22"/>
          <w:lang w:eastAsia="fr-FR"/>
        </w:rPr>
        <w:t>Les prix s'entendent :</w:t>
      </w:r>
    </w:p>
    <w:p w14:paraId="4A59F0A4" w14:textId="20330740" w:rsidR="00BE5100" w:rsidRPr="00BE5100" w:rsidRDefault="00BE5100" w:rsidP="00BE5100">
      <w:pPr>
        <w:widowControl w:val="0"/>
        <w:numPr>
          <w:ilvl w:val="0"/>
          <w:numId w:val="12"/>
        </w:numPr>
        <w:tabs>
          <w:tab w:val="clear" w:pos="1215"/>
          <w:tab w:val="num" w:pos="855"/>
        </w:tabs>
        <w:spacing w:after="0" w:line="240" w:lineRule="auto"/>
        <w:ind w:left="284" w:hanging="284"/>
        <w:rPr>
          <w:rFonts w:ascii="Arial" w:hAnsi="Arial" w:cs="Arial"/>
          <w:sz w:val="22"/>
        </w:rPr>
      </w:pPr>
      <w:r w:rsidRPr="00BE5100">
        <w:rPr>
          <w:rFonts w:ascii="Arial" w:hAnsi="Arial" w:cs="Arial"/>
          <w:sz w:val="22"/>
          <w:lang w:eastAsia="fr-FR"/>
        </w:rPr>
        <w:lastRenderedPageBreak/>
        <w:t>Fermes durant la première année de l'accord-cadre ;</w:t>
      </w:r>
    </w:p>
    <w:p w14:paraId="6F566848" w14:textId="46B9D7FF" w:rsidR="00BE5100" w:rsidRPr="00BE5100" w:rsidRDefault="00BE5100" w:rsidP="00BE5100">
      <w:pPr>
        <w:widowControl w:val="0"/>
        <w:numPr>
          <w:ilvl w:val="0"/>
          <w:numId w:val="12"/>
        </w:numPr>
        <w:tabs>
          <w:tab w:val="clear" w:pos="1215"/>
          <w:tab w:val="num" w:pos="855"/>
        </w:tabs>
        <w:spacing w:after="0" w:line="240" w:lineRule="auto"/>
        <w:ind w:left="284" w:hanging="284"/>
        <w:rPr>
          <w:rFonts w:ascii="Arial" w:hAnsi="Arial" w:cs="Arial"/>
          <w:sz w:val="22"/>
        </w:rPr>
      </w:pPr>
      <w:r w:rsidRPr="00BE5100">
        <w:rPr>
          <w:rFonts w:ascii="Arial" w:hAnsi="Arial" w:cs="Arial"/>
          <w:sz w:val="22"/>
          <w:lang w:eastAsia="fr-FR"/>
        </w:rPr>
        <w:t>Unitaires et révisables annuellement à la date d'anniversaire de notification du marché ;</w:t>
      </w:r>
    </w:p>
    <w:p w14:paraId="0D9459C9" w14:textId="77777777" w:rsidR="00BE5100" w:rsidRPr="00BE5100" w:rsidRDefault="00BE5100" w:rsidP="00BE5100">
      <w:pPr>
        <w:widowControl w:val="0"/>
        <w:numPr>
          <w:ilvl w:val="0"/>
          <w:numId w:val="12"/>
        </w:numPr>
        <w:tabs>
          <w:tab w:val="clear" w:pos="1215"/>
          <w:tab w:val="num" w:pos="855"/>
        </w:tabs>
        <w:spacing w:after="0" w:line="240" w:lineRule="auto"/>
        <w:ind w:left="284" w:hanging="284"/>
        <w:rPr>
          <w:rFonts w:ascii="Arial" w:hAnsi="Arial" w:cs="Arial"/>
          <w:sz w:val="22"/>
        </w:rPr>
      </w:pPr>
      <w:r w:rsidRPr="00BE5100">
        <w:rPr>
          <w:rFonts w:ascii="Arial" w:hAnsi="Arial" w:cs="Arial"/>
          <w:sz w:val="22"/>
          <w:lang w:eastAsia="fr-FR"/>
        </w:rPr>
        <w:t>Hors taxes et toutes taxes comprises ;</w:t>
      </w:r>
    </w:p>
    <w:p w14:paraId="0782082D" w14:textId="11E72FF5" w:rsidR="00BE5100" w:rsidRPr="00BE5100" w:rsidRDefault="00BE5100" w:rsidP="00BE5100">
      <w:pPr>
        <w:widowControl w:val="0"/>
        <w:numPr>
          <w:ilvl w:val="0"/>
          <w:numId w:val="12"/>
        </w:numPr>
        <w:tabs>
          <w:tab w:val="clear" w:pos="1215"/>
          <w:tab w:val="num" w:pos="855"/>
        </w:tabs>
        <w:spacing w:after="0" w:line="240" w:lineRule="auto"/>
        <w:ind w:left="284" w:hanging="284"/>
        <w:rPr>
          <w:rFonts w:ascii="Arial" w:hAnsi="Arial" w:cs="Arial"/>
          <w:sz w:val="22"/>
        </w:rPr>
      </w:pPr>
      <w:r w:rsidRPr="00BE5100">
        <w:rPr>
          <w:rFonts w:ascii="Arial" w:hAnsi="Arial" w:cs="Arial"/>
          <w:sz w:val="22"/>
          <w:lang w:eastAsia="fr-FR"/>
        </w:rPr>
        <w:t>Réputés établis aux conditions économiques en vigueur à la date de la proposition de prix.</w:t>
      </w:r>
    </w:p>
    <w:p w14:paraId="3D06AE9C" w14:textId="77777777" w:rsidR="00BE5100" w:rsidRPr="00BE5100" w:rsidRDefault="00BE5100" w:rsidP="00BE5100">
      <w:pPr>
        <w:rPr>
          <w:rFonts w:ascii="Arial" w:hAnsi="Arial" w:cs="Arial"/>
          <w:sz w:val="22"/>
          <w:lang w:eastAsia="fr-FR"/>
        </w:rPr>
      </w:pPr>
    </w:p>
    <w:p w14:paraId="44657070" w14:textId="77777777" w:rsidR="00BE5100" w:rsidRPr="00BE5100" w:rsidRDefault="00BE5100" w:rsidP="00BE5100">
      <w:pPr>
        <w:rPr>
          <w:rFonts w:ascii="Arial" w:hAnsi="Arial" w:cs="Arial"/>
          <w:sz w:val="22"/>
          <w:lang w:eastAsia="fr-FR"/>
        </w:rPr>
      </w:pPr>
      <w:r w:rsidRPr="00BE5100">
        <w:rPr>
          <w:rFonts w:ascii="Arial" w:hAnsi="Arial" w:cs="Arial"/>
          <w:sz w:val="22"/>
          <w:lang w:eastAsia="fr-FR"/>
        </w:rPr>
        <w:t>L'unité monétaire retenue est le franc pacifique (XPF). En cas de substitution de l'euro, le taux de conversion légal de 0,00838 euro pour 1 XPF s'applique automatiquement.</w:t>
      </w:r>
    </w:p>
    <w:p w14:paraId="000130D8" w14:textId="66110A0E" w:rsidR="00BE5100" w:rsidRPr="00BE5100" w:rsidRDefault="00BE5100" w:rsidP="00BE5100">
      <w:pPr>
        <w:pStyle w:val="Titre2"/>
        <w:rPr>
          <w:lang w:eastAsia="fr-FR"/>
        </w:rPr>
      </w:pPr>
      <w:bookmarkStart w:id="47" w:name="_Toc236027601"/>
      <w:r w:rsidRPr="00BE5100">
        <w:rPr>
          <w:lang w:eastAsia="fr-FR"/>
        </w:rPr>
        <w:t>Contenu et encadrement des prix</w:t>
      </w:r>
      <w:bookmarkEnd w:id="47"/>
    </w:p>
    <w:p w14:paraId="5AA91E46" w14:textId="7429215C" w:rsidR="00BE5100" w:rsidRPr="00BE5100" w:rsidRDefault="00BE5100" w:rsidP="00BE5100">
      <w:pPr>
        <w:rPr>
          <w:rFonts w:ascii="Arial" w:hAnsi="Arial" w:cs="Arial"/>
          <w:sz w:val="22"/>
          <w:lang w:eastAsia="fr-FR"/>
        </w:rPr>
      </w:pPr>
      <w:r w:rsidRPr="00BE5100">
        <w:rPr>
          <w:rFonts w:ascii="Arial" w:hAnsi="Arial" w:cs="Arial"/>
          <w:sz w:val="22"/>
          <w:lang w:eastAsia="fr-FR"/>
        </w:rPr>
        <w:t>Conformément à l'article 10.1.3 du CCAG/FCS, les prix comprennent l'intégralité des charges fiscales, et taxes obligatoires, ainsi que tous les coûts afférents à l'exécution des prestations : assurances, chargement/déchargement, manutention, moyens de levage, transit portuaire, carburant et matériels nécessaires.</w:t>
      </w:r>
    </w:p>
    <w:p w14:paraId="584D1080" w14:textId="7FBF5EBE" w:rsidR="00BE5100" w:rsidRPr="00BE5100" w:rsidRDefault="00BE5100" w:rsidP="00BE5100">
      <w:pPr>
        <w:rPr>
          <w:rFonts w:ascii="Arial" w:hAnsi="Arial" w:cs="Arial"/>
          <w:sz w:val="22"/>
          <w:lang w:eastAsia="fr-FR"/>
        </w:rPr>
      </w:pPr>
      <w:r w:rsidRPr="00BE5100">
        <w:rPr>
          <w:rFonts w:ascii="Arial" w:hAnsi="Arial" w:cs="Arial"/>
          <w:sz w:val="22"/>
          <w:lang w:eastAsia="fr-FR"/>
        </w:rPr>
        <w:t>Conformément à l'arrêté n° 767 CM du 20 juin 2012 (consolidé au 01/07/2024), les tarifs appliqués ne peuvent excéder les tarifs maximaux fixés pour les différentes zones géographiques (Îles du Vent, Îles Sous-le-Vent, Marquises, Tuamotu-Gambier</w:t>
      </w:r>
      <w:r w:rsidR="002C499D">
        <w:rPr>
          <w:rFonts w:ascii="Arial" w:hAnsi="Arial" w:cs="Arial"/>
          <w:sz w:val="22"/>
          <w:lang w:eastAsia="fr-FR"/>
        </w:rPr>
        <w:t xml:space="preserve"> et Australes</w:t>
      </w:r>
      <w:r w:rsidRPr="00BE5100">
        <w:rPr>
          <w:rFonts w:ascii="Arial" w:hAnsi="Arial" w:cs="Arial"/>
          <w:sz w:val="22"/>
          <w:lang w:eastAsia="fr-FR"/>
        </w:rPr>
        <w:t>). Le titulaire garantit le respect de cet encadrement réglementaire.</w:t>
      </w:r>
    </w:p>
    <w:p w14:paraId="626EDA0F" w14:textId="77777777" w:rsidR="00BE5100" w:rsidRPr="00BE5100" w:rsidRDefault="00BE5100" w:rsidP="00BE5100">
      <w:pPr>
        <w:rPr>
          <w:rFonts w:ascii="Arial" w:hAnsi="Arial" w:cs="Arial"/>
          <w:sz w:val="22"/>
          <w:lang w:eastAsia="fr-FR"/>
        </w:rPr>
      </w:pPr>
      <w:r w:rsidRPr="00BE5100">
        <w:rPr>
          <w:rFonts w:ascii="Arial" w:hAnsi="Arial" w:cs="Arial"/>
          <w:sz w:val="22"/>
          <w:lang w:eastAsia="fr-FR"/>
        </w:rPr>
        <w:t>Les prix comportent un maximum de deux décimales après la virgule.</w:t>
      </w:r>
    </w:p>
    <w:p w14:paraId="738184D6" w14:textId="6C250264" w:rsidR="00BE5100" w:rsidRPr="00BE5100" w:rsidRDefault="00BE5100" w:rsidP="00BE5100">
      <w:pPr>
        <w:pStyle w:val="Titre2"/>
        <w:rPr>
          <w:lang w:eastAsia="fr-FR"/>
        </w:rPr>
      </w:pPr>
      <w:bookmarkStart w:id="48" w:name="_Toc236027602"/>
      <w:r w:rsidRPr="00BE5100">
        <w:rPr>
          <w:lang w:eastAsia="fr-FR"/>
        </w:rPr>
        <w:t>Conformité tarifaire du titulaire</w:t>
      </w:r>
      <w:bookmarkEnd w:id="48"/>
    </w:p>
    <w:p w14:paraId="328BE303" w14:textId="74B11873" w:rsidR="00BE5100" w:rsidRPr="00BE5100" w:rsidRDefault="00BE5100" w:rsidP="00BE5100">
      <w:pPr>
        <w:rPr>
          <w:rFonts w:ascii="Arial" w:hAnsi="Arial" w:cs="Arial"/>
          <w:sz w:val="22"/>
          <w:lang w:eastAsia="fr-FR"/>
        </w:rPr>
      </w:pPr>
      <w:r w:rsidRPr="00BE5100">
        <w:rPr>
          <w:rFonts w:ascii="Arial" w:hAnsi="Arial" w:cs="Arial"/>
          <w:sz w:val="22"/>
          <w:lang w:eastAsia="fr-FR"/>
        </w:rPr>
        <w:t>Le titulaire certifie que les prix proposés n'excèdent pas ceux pratiqués à l'égard de l'ensemble de sa clientèle et s'engage à fournir tous justificatifs permettant de vérifier cette conformité si le représentant du pouvoir adjudicateur le demande.</w:t>
      </w:r>
    </w:p>
    <w:p w14:paraId="6E3E5F1E" w14:textId="77777777" w:rsidR="00BC11CE" w:rsidRPr="000474EB" w:rsidRDefault="00BC11CE" w:rsidP="00BC11CE">
      <w:pPr>
        <w:pStyle w:val="Titre2"/>
        <w:rPr>
          <w:rFonts w:cs="Arial"/>
        </w:rPr>
      </w:pPr>
      <w:bookmarkStart w:id="49" w:name="_Toc408490563"/>
      <w:bookmarkStart w:id="50" w:name="_Toc418521835"/>
      <w:bookmarkStart w:id="51" w:name="_Toc422224008"/>
      <w:bookmarkStart w:id="52" w:name="_Toc105084442"/>
      <w:bookmarkStart w:id="53" w:name="_Toc105084508"/>
      <w:bookmarkStart w:id="54" w:name="_Toc105084688"/>
      <w:bookmarkStart w:id="55" w:name="_Toc105084753"/>
      <w:bookmarkStart w:id="56" w:name="_Toc105084809"/>
      <w:bookmarkStart w:id="57" w:name="_Toc173483467"/>
      <w:bookmarkStart w:id="58" w:name="_Toc236027603"/>
      <w:r w:rsidRPr="000474EB">
        <w:rPr>
          <w:rFonts w:cs="Arial"/>
        </w:rPr>
        <w:t>NATURE DES PRIX</w:t>
      </w:r>
      <w:bookmarkEnd w:id="49"/>
      <w:bookmarkEnd w:id="50"/>
      <w:bookmarkEnd w:id="51"/>
      <w:bookmarkEnd w:id="52"/>
      <w:bookmarkEnd w:id="53"/>
      <w:bookmarkEnd w:id="54"/>
      <w:bookmarkEnd w:id="55"/>
      <w:bookmarkEnd w:id="56"/>
      <w:bookmarkEnd w:id="57"/>
      <w:bookmarkEnd w:id="58"/>
    </w:p>
    <w:p w14:paraId="69D3E8E1" w14:textId="77777777" w:rsidR="00BC11CE" w:rsidRPr="000474EB" w:rsidRDefault="00BC11CE" w:rsidP="00BC11CE">
      <w:pPr>
        <w:pStyle w:val="Titre3"/>
        <w:rPr>
          <w:rFonts w:cs="Arial"/>
        </w:rPr>
      </w:pPr>
      <w:bookmarkStart w:id="59" w:name="_Toc408490564"/>
      <w:bookmarkStart w:id="60" w:name="_Toc418521836"/>
      <w:bookmarkStart w:id="61" w:name="_Toc422224009"/>
      <w:r w:rsidRPr="000474EB">
        <w:rPr>
          <w:rFonts w:cs="Arial"/>
        </w:rPr>
        <w:t>Conditions de détermination des prix initiaux</w:t>
      </w:r>
      <w:bookmarkEnd w:id="59"/>
      <w:bookmarkEnd w:id="60"/>
      <w:bookmarkEnd w:id="61"/>
      <w:r w:rsidRPr="000474EB">
        <w:rPr>
          <w:rFonts w:cs="Arial"/>
        </w:rPr>
        <w:t xml:space="preserve"> </w:t>
      </w:r>
    </w:p>
    <w:p w14:paraId="0199FEBF" w14:textId="4D873C85" w:rsidR="00BC11CE" w:rsidRDefault="00A85550" w:rsidP="00BC11CE">
      <w:pPr>
        <w:numPr>
          <w:ilvl w:val="12"/>
          <w:numId w:val="0"/>
        </w:numPr>
        <w:spacing w:after="120" w:line="240" w:lineRule="auto"/>
        <w:rPr>
          <w:rFonts w:ascii="Arial" w:hAnsi="Arial" w:cs="Arial"/>
          <w:color w:val="000000" w:themeColor="text1"/>
          <w:sz w:val="22"/>
        </w:rPr>
      </w:pPr>
      <w:r w:rsidRPr="000474EB">
        <w:rPr>
          <w:rFonts w:ascii="Arial" w:hAnsi="Arial" w:cs="Arial"/>
          <w:color w:val="000000" w:themeColor="text1"/>
          <w:sz w:val="22"/>
        </w:rPr>
        <w:t xml:space="preserve">Les prix unitaires </w:t>
      </w:r>
      <w:r w:rsidR="00410F9A">
        <w:rPr>
          <w:rFonts w:ascii="Arial" w:hAnsi="Arial" w:cs="Arial"/>
          <w:color w:val="000000" w:themeColor="text1"/>
          <w:sz w:val="22"/>
        </w:rPr>
        <w:t>figurant dans le tableau de prix, annexé</w:t>
      </w:r>
      <w:r w:rsidR="00BC11CE" w:rsidRPr="000474EB">
        <w:rPr>
          <w:rFonts w:ascii="Arial" w:hAnsi="Arial" w:cs="Arial"/>
          <w:color w:val="000000" w:themeColor="text1"/>
          <w:sz w:val="22"/>
        </w:rPr>
        <w:t xml:space="preserve"> à l’acte d’engagement, sont réputés établis à la date limite de dépôt des offres, et sont révisables dans les conditions définies à l’article </w:t>
      </w:r>
      <w:r w:rsidR="00281BA3" w:rsidRPr="000474EB">
        <w:rPr>
          <w:rFonts w:ascii="Arial" w:hAnsi="Arial" w:cs="Arial"/>
          <w:color w:val="000000" w:themeColor="text1"/>
          <w:sz w:val="22"/>
        </w:rPr>
        <w:t>4</w:t>
      </w:r>
      <w:r w:rsidR="00BC11CE" w:rsidRPr="000474EB">
        <w:rPr>
          <w:rFonts w:ascii="Arial" w:hAnsi="Arial" w:cs="Arial"/>
          <w:color w:val="000000" w:themeColor="text1"/>
          <w:sz w:val="22"/>
        </w:rPr>
        <w:t>.</w:t>
      </w:r>
      <w:r w:rsidR="00281BA3" w:rsidRPr="000474EB">
        <w:rPr>
          <w:rFonts w:ascii="Arial" w:hAnsi="Arial" w:cs="Arial"/>
          <w:color w:val="000000" w:themeColor="text1"/>
          <w:sz w:val="22"/>
        </w:rPr>
        <w:t>4</w:t>
      </w:r>
      <w:r w:rsidR="00BC11CE" w:rsidRPr="000474EB">
        <w:rPr>
          <w:rFonts w:ascii="Arial" w:hAnsi="Arial" w:cs="Arial"/>
          <w:color w:val="000000" w:themeColor="text1"/>
          <w:sz w:val="22"/>
        </w:rPr>
        <w:t xml:space="preserve">.2 du </w:t>
      </w:r>
      <w:r w:rsidR="004A36A7">
        <w:rPr>
          <w:rFonts w:ascii="Arial" w:hAnsi="Arial" w:cs="Arial"/>
          <w:color w:val="000000" w:themeColor="text1"/>
          <w:sz w:val="22"/>
        </w:rPr>
        <w:t xml:space="preserve">présent </w:t>
      </w:r>
      <w:r w:rsidR="00BC11CE" w:rsidRPr="000474EB">
        <w:rPr>
          <w:rFonts w:ascii="Arial" w:hAnsi="Arial" w:cs="Arial"/>
          <w:color w:val="000000" w:themeColor="text1"/>
          <w:sz w:val="22"/>
        </w:rPr>
        <w:t>CCP.</w:t>
      </w:r>
    </w:p>
    <w:p w14:paraId="58298B76" w14:textId="77777777" w:rsidR="00410F9A" w:rsidRPr="000474EB" w:rsidRDefault="00410F9A" w:rsidP="00BC11CE">
      <w:pPr>
        <w:numPr>
          <w:ilvl w:val="12"/>
          <w:numId w:val="0"/>
        </w:numPr>
        <w:spacing w:after="120" w:line="240" w:lineRule="auto"/>
        <w:rPr>
          <w:rFonts w:ascii="Arial" w:hAnsi="Arial" w:cs="Arial"/>
          <w:color w:val="000000" w:themeColor="text1"/>
          <w:sz w:val="22"/>
        </w:rPr>
      </w:pPr>
    </w:p>
    <w:p w14:paraId="0BCE944C" w14:textId="502FAC98" w:rsidR="00BC11CE" w:rsidRDefault="00BC11CE" w:rsidP="00BC11CE">
      <w:pPr>
        <w:pStyle w:val="Titre3"/>
        <w:rPr>
          <w:rFonts w:cs="Arial"/>
        </w:rPr>
      </w:pPr>
      <w:bookmarkStart w:id="62" w:name="_Toc408490565"/>
      <w:bookmarkStart w:id="63" w:name="_Toc418521837"/>
      <w:bookmarkStart w:id="64" w:name="_Toc422224011"/>
      <w:r w:rsidRPr="000474EB">
        <w:rPr>
          <w:rFonts w:cs="Arial"/>
        </w:rPr>
        <w:t>Révision des prix</w:t>
      </w:r>
      <w:bookmarkEnd w:id="62"/>
      <w:bookmarkEnd w:id="63"/>
      <w:bookmarkEnd w:id="64"/>
      <w:r w:rsidRPr="000474EB">
        <w:rPr>
          <w:rFonts w:cs="Arial"/>
        </w:rPr>
        <w:t xml:space="preserve"> </w:t>
      </w:r>
    </w:p>
    <w:p w14:paraId="78CC3419" w14:textId="77777777" w:rsidR="00115626" w:rsidRDefault="00115626" w:rsidP="00115626">
      <w:pPr>
        <w:widowControl w:val="0"/>
        <w:spacing w:after="0" w:line="240" w:lineRule="auto"/>
        <w:rPr>
          <w:rFonts w:ascii="Arial" w:eastAsia="Times New Roman" w:hAnsi="Arial" w:cs="Arial"/>
          <w:sz w:val="22"/>
          <w:lang w:eastAsia="fr-FR"/>
        </w:rPr>
      </w:pPr>
      <w:bookmarkStart w:id="65" w:name="_Toc408490566"/>
      <w:r w:rsidRPr="000474EB">
        <w:rPr>
          <w:rFonts w:ascii="Arial" w:eastAsia="Times New Roman" w:hAnsi="Arial" w:cs="Arial"/>
          <w:sz w:val="22"/>
          <w:lang w:eastAsia="fr-FR"/>
        </w:rPr>
        <w:t>Les prix applicables aux prestations sont fermes durant la première année du marché, puis révisables à partir de la date d’anniversaire de notification du marché.</w:t>
      </w:r>
    </w:p>
    <w:p w14:paraId="51F066AC" w14:textId="78A3E75E" w:rsidR="00850829" w:rsidRDefault="00850829" w:rsidP="00850829">
      <w:pPr>
        <w:numPr>
          <w:ilvl w:val="12"/>
          <w:numId w:val="0"/>
        </w:numPr>
        <w:spacing w:before="240" w:after="120" w:line="240" w:lineRule="auto"/>
        <w:rPr>
          <w:rFonts w:ascii="Arial" w:hAnsi="Arial" w:cs="Arial"/>
          <w:sz w:val="22"/>
        </w:rPr>
      </w:pPr>
      <w:r w:rsidRPr="00CF17C9">
        <w:rPr>
          <w:rFonts w:ascii="Arial" w:hAnsi="Arial" w:cs="Arial"/>
          <w:sz w:val="22"/>
        </w:rPr>
        <w:t xml:space="preserve">Les prix initiaux, annexés à l’acte d’engagement, sont valables pour la première année du marché public à compter de sa date de notification. </w:t>
      </w:r>
    </w:p>
    <w:p w14:paraId="0E9FAACE" w14:textId="77777777" w:rsidR="00850829" w:rsidRDefault="00850829" w:rsidP="00850829">
      <w:pPr>
        <w:numPr>
          <w:ilvl w:val="12"/>
          <w:numId w:val="0"/>
        </w:numPr>
        <w:spacing w:before="240" w:after="120" w:line="240" w:lineRule="auto"/>
        <w:rPr>
          <w:rFonts w:ascii="Arial" w:hAnsi="Arial" w:cs="Arial"/>
          <w:sz w:val="22"/>
        </w:rPr>
      </w:pPr>
      <w:r w:rsidRPr="00CF17C9">
        <w:rPr>
          <w:rFonts w:ascii="Arial" w:hAnsi="Arial" w:cs="Arial"/>
          <w:sz w:val="22"/>
        </w:rPr>
        <w:t xml:space="preserve">La révision des prix est à la charge du titulaire. </w:t>
      </w:r>
    </w:p>
    <w:p w14:paraId="1E685DE8" w14:textId="7BFA9C08" w:rsidR="00850829" w:rsidRDefault="00850829" w:rsidP="00850829">
      <w:pPr>
        <w:numPr>
          <w:ilvl w:val="12"/>
          <w:numId w:val="0"/>
        </w:numPr>
        <w:spacing w:before="240" w:after="120" w:line="240" w:lineRule="auto"/>
        <w:rPr>
          <w:rFonts w:ascii="Arial" w:hAnsi="Arial" w:cs="Arial"/>
          <w:sz w:val="22"/>
        </w:rPr>
      </w:pPr>
      <w:r w:rsidRPr="00CF17C9">
        <w:rPr>
          <w:rFonts w:ascii="Arial" w:hAnsi="Arial" w:cs="Arial"/>
          <w:sz w:val="22"/>
        </w:rPr>
        <w:t>Le titulaire doit adresser, par courriel au représentant du pouvoir adjudicateur (</w:t>
      </w:r>
      <w:hyperlink r:id="rId10" w:history="1">
        <w:r w:rsidR="00BE23E6" w:rsidRPr="00C2127E">
          <w:rPr>
            <w:rStyle w:val="Lienhypertexte"/>
            <w:rFonts w:cs="Arial"/>
            <w:lang w:val="fr-FR"/>
          </w:rPr>
          <w:t>dicom-pyf-daf-bam-suivi-marches.contact.fct@intradef.gouv.fr</w:t>
        </w:r>
      </w:hyperlink>
      <w:r>
        <w:rPr>
          <w:rFonts w:ascii="Arial" w:hAnsi="Arial" w:cs="Arial"/>
          <w:sz w:val="22"/>
        </w:rPr>
        <w:t xml:space="preserve">) </w:t>
      </w:r>
      <w:r w:rsidRPr="00CF17C9">
        <w:rPr>
          <w:rFonts w:ascii="Arial" w:hAnsi="Arial" w:cs="Arial"/>
          <w:sz w:val="22"/>
        </w:rPr>
        <w:t xml:space="preserve">dans le mois précédant chaque date anniversaire de </w:t>
      </w:r>
      <w:r>
        <w:rPr>
          <w:rFonts w:ascii="Arial" w:hAnsi="Arial" w:cs="Arial"/>
          <w:sz w:val="22"/>
        </w:rPr>
        <w:t xml:space="preserve">notification </w:t>
      </w:r>
      <w:r w:rsidRPr="00CF17C9">
        <w:rPr>
          <w:rFonts w:ascii="Arial" w:hAnsi="Arial" w:cs="Arial"/>
          <w:sz w:val="22"/>
        </w:rPr>
        <w:t xml:space="preserve">du marché public, ses nouveaux prix proposés. </w:t>
      </w:r>
    </w:p>
    <w:p w14:paraId="21B633F8" w14:textId="77777777" w:rsidR="00115626" w:rsidRPr="000474EB" w:rsidRDefault="00115626" w:rsidP="00115626">
      <w:pPr>
        <w:widowControl w:val="0"/>
        <w:spacing w:after="0" w:line="240" w:lineRule="auto"/>
        <w:rPr>
          <w:rFonts w:ascii="Arial" w:eastAsia="Times New Roman" w:hAnsi="Arial" w:cs="Arial"/>
          <w:sz w:val="22"/>
          <w:lang w:eastAsia="fr-FR"/>
        </w:rPr>
      </w:pPr>
    </w:p>
    <w:p w14:paraId="65F47C65" w14:textId="53CFC921" w:rsidR="00115626" w:rsidRPr="000474EB" w:rsidRDefault="005F24F7" w:rsidP="00115626">
      <w:pPr>
        <w:widowControl w:val="0"/>
        <w:spacing w:after="0" w:line="240" w:lineRule="auto"/>
        <w:rPr>
          <w:rFonts w:ascii="Arial" w:eastAsia="Times New Roman" w:hAnsi="Arial" w:cs="Arial"/>
          <w:sz w:val="22"/>
          <w:lang w:eastAsia="fr-FR"/>
        </w:rPr>
      </w:pPr>
      <w:r w:rsidRPr="001C01D3">
        <w:rPr>
          <w:rFonts w:ascii="Arial" w:eastAsia="Times New Roman" w:hAnsi="Arial" w:cs="Arial"/>
          <w:sz w:val="22"/>
          <w:lang w:eastAsia="fr-FR"/>
        </w:rPr>
        <w:t>L</w:t>
      </w:r>
      <w:r w:rsidR="00115626" w:rsidRPr="001C01D3">
        <w:rPr>
          <w:rFonts w:ascii="Arial" w:eastAsia="Times New Roman" w:hAnsi="Arial" w:cs="Arial"/>
          <w:sz w:val="22"/>
          <w:lang w:eastAsia="fr-FR"/>
        </w:rPr>
        <w:t>es prix</w:t>
      </w:r>
      <w:r w:rsidRPr="001C01D3">
        <w:rPr>
          <w:rFonts w:ascii="Arial" w:eastAsia="Times New Roman" w:hAnsi="Arial" w:cs="Arial"/>
          <w:sz w:val="22"/>
          <w:lang w:eastAsia="fr-FR"/>
        </w:rPr>
        <w:t xml:space="preserve"> révisés</w:t>
      </w:r>
      <w:r w:rsidR="00115626" w:rsidRPr="001C01D3">
        <w:rPr>
          <w:rFonts w:ascii="Arial" w:eastAsia="Times New Roman" w:hAnsi="Arial" w:cs="Arial"/>
          <w:sz w:val="22"/>
          <w:lang w:eastAsia="fr-FR"/>
        </w:rPr>
        <w:t xml:space="preserve"> </w:t>
      </w:r>
      <w:r w:rsidR="007D5BDB" w:rsidRPr="001C01D3">
        <w:rPr>
          <w:rFonts w:ascii="Arial" w:eastAsia="Times New Roman" w:hAnsi="Arial" w:cs="Arial"/>
          <w:sz w:val="22"/>
          <w:lang w:eastAsia="fr-FR"/>
        </w:rPr>
        <w:t>seront déterminés</w:t>
      </w:r>
      <w:r w:rsidR="00115626" w:rsidRPr="001C01D3">
        <w:rPr>
          <w:rFonts w:ascii="Arial" w:eastAsia="Times New Roman" w:hAnsi="Arial" w:cs="Arial"/>
          <w:sz w:val="22"/>
          <w:lang w:eastAsia="fr-FR"/>
        </w:rPr>
        <w:t xml:space="preserve"> par application de la formule suivante :</w:t>
      </w:r>
    </w:p>
    <w:p w14:paraId="6F551D95" w14:textId="77777777" w:rsidR="00115626" w:rsidRPr="000474EB" w:rsidRDefault="00115626" w:rsidP="00115626">
      <w:pPr>
        <w:widowControl w:val="0"/>
        <w:spacing w:after="0" w:line="240" w:lineRule="auto"/>
        <w:rPr>
          <w:rFonts w:ascii="Arial" w:eastAsia="Times New Roman" w:hAnsi="Arial" w:cs="Arial"/>
          <w:sz w:val="22"/>
          <w:lang w:eastAsia="fr-FR"/>
        </w:rPr>
      </w:pPr>
    </w:p>
    <w:p w14:paraId="1C35B280" w14:textId="77777777" w:rsidR="00CE47DE" w:rsidRPr="000474EB" w:rsidRDefault="00CE47DE" w:rsidP="00115626">
      <w:pPr>
        <w:widowControl w:val="0"/>
        <w:spacing w:after="0" w:line="240" w:lineRule="auto"/>
        <w:jc w:val="center"/>
        <w:rPr>
          <w:rFonts w:ascii="Arial" w:eastAsia="Times New Roman" w:hAnsi="Arial" w:cs="Arial"/>
          <w:sz w:val="22"/>
          <w:lang w:eastAsia="fr-FR"/>
        </w:rPr>
      </w:pPr>
    </w:p>
    <w:p w14:paraId="46200932" w14:textId="534022C6" w:rsidR="00CE47DE" w:rsidRPr="000474EB" w:rsidRDefault="00CE47DE" w:rsidP="00115626">
      <w:pPr>
        <w:widowControl w:val="0"/>
        <w:spacing w:after="0" w:line="240" w:lineRule="auto"/>
        <w:jc w:val="center"/>
        <w:rPr>
          <w:rFonts w:ascii="Arial" w:eastAsia="Times New Roman" w:hAnsi="Arial" w:cs="Arial"/>
          <w:sz w:val="24"/>
          <w:lang w:eastAsia="fr-FR"/>
        </w:rPr>
      </w:pPr>
      <m:oMathPara>
        <m:oMath>
          <m:r>
            <w:rPr>
              <w:rFonts w:ascii="Cambria Math" w:eastAsia="Times New Roman" w:hAnsi="Cambria Math" w:cs="Arial"/>
              <w:sz w:val="24"/>
              <w:lang w:eastAsia="fr-FR"/>
            </w:rPr>
            <w:lastRenderedPageBreak/>
            <m:t>P=P0×</m:t>
          </m:r>
          <m:d>
            <m:dPr>
              <m:ctrlPr>
                <w:rPr>
                  <w:rFonts w:ascii="Cambria Math" w:eastAsia="Times New Roman" w:hAnsi="Cambria Math" w:cs="Arial"/>
                  <w:i/>
                  <w:sz w:val="24"/>
                  <w:lang w:eastAsia="fr-FR"/>
                </w:rPr>
              </m:ctrlPr>
            </m:dPr>
            <m:e>
              <m:r>
                <w:rPr>
                  <w:rFonts w:ascii="Cambria Math" w:eastAsia="Times New Roman" w:hAnsi="Cambria Math" w:cs="Arial"/>
                  <w:sz w:val="24"/>
                  <w:lang w:eastAsia="fr-FR"/>
                </w:rPr>
                <m:t>0.2+</m:t>
              </m:r>
              <m:d>
                <m:dPr>
                  <m:ctrlPr>
                    <w:rPr>
                      <w:rFonts w:ascii="Cambria Math" w:eastAsia="Times New Roman" w:hAnsi="Cambria Math" w:cs="Arial"/>
                      <w:i/>
                      <w:sz w:val="24"/>
                      <w:lang w:eastAsia="fr-FR"/>
                    </w:rPr>
                  </m:ctrlPr>
                </m:dPr>
                <m:e>
                  <m:r>
                    <w:rPr>
                      <w:rFonts w:ascii="Cambria Math" w:eastAsia="Times New Roman" w:hAnsi="Cambria Math" w:cs="Arial"/>
                      <w:sz w:val="24"/>
                      <w:lang w:eastAsia="fr-FR"/>
                    </w:rPr>
                    <m:t xml:space="preserve"> 0.40 ×</m:t>
                  </m:r>
                  <m:d>
                    <m:dPr>
                      <m:ctrlPr>
                        <w:rPr>
                          <w:rFonts w:ascii="Cambria Math" w:eastAsia="Times New Roman" w:hAnsi="Cambria Math" w:cs="Arial"/>
                          <w:i/>
                          <w:sz w:val="24"/>
                          <w:lang w:eastAsia="fr-FR"/>
                        </w:rPr>
                      </m:ctrlPr>
                    </m:dPr>
                    <m:e>
                      <m:f>
                        <m:fPr>
                          <m:ctrlPr>
                            <w:rPr>
                              <w:rFonts w:ascii="Cambria Math" w:eastAsia="Times New Roman" w:hAnsi="Cambria Math" w:cs="Arial"/>
                              <w:i/>
                              <w:sz w:val="24"/>
                              <w:lang w:eastAsia="fr-FR"/>
                            </w:rPr>
                          </m:ctrlPr>
                        </m:fPr>
                        <m:num>
                          <m:r>
                            <w:rPr>
                              <w:rFonts w:ascii="Cambria Math" w:eastAsia="Times New Roman" w:hAnsi="Cambria Math" w:cs="Arial"/>
                              <w:sz w:val="24"/>
                              <w:lang w:eastAsia="fr-FR"/>
                            </w:rPr>
                            <m:t>Ind.n</m:t>
                          </m:r>
                        </m:num>
                        <m:den>
                          <m:r>
                            <w:rPr>
                              <w:rFonts w:ascii="Cambria Math" w:eastAsia="Times New Roman" w:hAnsi="Cambria Math" w:cs="Arial"/>
                              <w:sz w:val="24"/>
                              <w:lang w:eastAsia="fr-FR"/>
                            </w:rPr>
                            <m:t>Ind.n0</m:t>
                          </m:r>
                        </m:den>
                      </m:f>
                    </m:e>
                  </m:d>
                </m:e>
              </m:d>
              <m:r>
                <w:rPr>
                  <w:rFonts w:ascii="Cambria Math" w:eastAsia="Times New Roman" w:hAnsi="Cambria Math" w:cs="Arial"/>
                  <w:sz w:val="24"/>
                  <w:lang w:eastAsia="fr-FR"/>
                </w:rPr>
                <m:t>+</m:t>
              </m:r>
              <m:d>
                <m:dPr>
                  <m:ctrlPr>
                    <w:rPr>
                      <w:rFonts w:ascii="Cambria Math" w:eastAsia="Times New Roman" w:hAnsi="Cambria Math" w:cs="Arial"/>
                      <w:i/>
                      <w:sz w:val="24"/>
                      <w:lang w:eastAsia="fr-FR"/>
                    </w:rPr>
                  </m:ctrlPr>
                </m:dPr>
                <m:e>
                  <m:r>
                    <w:rPr>
                      <w:rFonts w:ascii="Cambria Math" w:eastAsia="Times New Roman" w:hAnsi="Cambria Math" w:cs="Arial"/>
                      <w:sz w:val="24"/>
                      <w:lang w:eastAsia="fr-FR"/>
                    </w:rPr>
                    <m:t xml:space="preserve"> 0.40 ×</m:t>
                  </m:r>
                  <m:d>
                    <m:dPr>
                      <m:ctrlPr>
                        <w:rPr>
                          <w:rFonts w:ascii="Cambria Math" w:eastAsia="Times New Roman" w:hAnsi="Cambria Math" w:cs="Arial"/>
                          <w:i/>
                          <w:sz w:val="24"/>
                          <w:lang w:eastAsia="fr-FR"/>
                        </w:rPr>
                      </m:ctrlPr>
                    </m:dPr>
                    <m:e>
                      <m:f>
                        <m:fPr>
                          <m:ctrlPr>
                            <w:rPr>
                              <w:rFonts w:ascii="Cambria Math" w:eastAsia="Times New Roman" w:hAnsi="Cambria Math" w:cs="Arial"/>
                              <w:i/>
                              <w:sz w:val="24"/>
                              <w:lang w:eastAsia="fr-FR"/>
                            </w:rPr>
                          </m:ctrlPr>
                        </m:fPr>
                        <m:num>
                          <m:r>
                            <w:rPr>
                              <w:rFonts w:ascii="Cambria Math" w:eastAsia="Times New Roman" w:hAnsi="Cambria Math" w:cs="Arial"/>
                              <w:sz w:val="24"/>
                              <w:lang w:eastAsia="fr-FR"/>
                            </w:rPr>
                            <m:t>Ind.x</m:t>
                          </m:r>
                        </m:num>
                        <m:den>
                          <m:r>
                            <w:rPr>
                              <w:rFonts w:ascii="Cambria Math" w:eastAsia="Times New Roman" w:hAnsi="Cambria Math" w:cs="Arial"/>
                              <w:sz w:val="24"/>
                              <w:lang w:eastAsia="fr-FR"/>
                            </w:rPr>
                            <m:t>Ind.x0</m:t>
                          </m:r>
                        </m:den>
                      </m:f>
                    </m:e>
                  </m:d>
                </m:e>
              </m:d>
            </m:e>
          </m:d>
        </m:oMath>
      </m:oMathPara>
    </w:p>
    <w:p w14:paraId="53A67863" w14:textId="77777777" w:rsidR="00336DDB" w:rsidRPr="000474EB" w:rsidRDefault="00336DDB" w:rsidP="00115626">
      <w:pPr>
        <w:tabs>
          <w:tab w:val="left" w:pos="1134"/>
        </w:tabs>
        <w:spacing w:after="0" w:line="240" w:lineRule="auto"/>
        <w:ind w:left="908" w:hanging="908"/>
        <w:rPr>
          <w:rFonts w:ascii="Arial" w:eastAsia="Times New Roman" w:hAnsi="Arial" w:cs="Arial"/>
          <w:color w:val="000000"/>
          <w:sz w:val="22"/>
          <w:lang w:val="en-US" w:eastAsia="fr-FR"/>
        </w:rPr>
      </w:pPr>
    </w:p>
    <w:p w14:paraId="785F8F1A" w14:textId="77777777" w:rsidR="00115626" w:rsidRPr="000474EB" w:rsidRDefault="00115626" w:rsidP="00115626">
      <w:pPr>
        <w:tabs>
          <w:tab w:val="left" w:pos="1134"/>
        </w:tabs>
        <w:spacing w:after="0" w:line="240" w:lineRule="auto"/>
        <w:ind w:left="908" w:hanging="908"/>
        <w:rPr>
          <w:rFonts w:ascii="Arial" w:eastAsia="Times New Roman" w:hAnsi="Arial" w:cs="Arial"/>
          <w:color w:val="000000"/>
          <w:sz w:val="22"/>
          <w:lang w:eastAsia="fr-FR"/>
        </w:rPr>
      </w:pPr>
      <w:r w:rsidRPr="000474EB">
        <w:rPr>
          <w:rFonts w:ascii="Arial" w:eastAsia="Times New Roman" w:hAnsi="Arial" w:cs="Arial"/>
          <w:color w:val="000000"/>
          <w:sz w:val="22"/>
          <w:lang w:eastAsia="fr-FR"/>
        </w:rPr>
        <w:t>Dans laquelle :</w:t>
      </w:r>
    </w:p>
    <w:p w14:paraId="0501CE50" w14:textId="77777777" w:rsidR="00115626" w:rsidRPr="000474EB" w:rsidRDefault="00115626" w:rsidP="00115626">
      <w:pPr>
        <w:tabs>
          <w:tab w:val="left" w:pos="1134"/>
        </w:tabs>
        <w:spacing w:after="0" w:line="240" w:lineRule="auto"/>
        <w:ind w:left="908" w:hanging="908"/>
        <w:rPr>
          <w:rFonts w:ascii="Arial" w:eastAsia="Times New Roman" w:hAnsi="Arial" w:cs="Arial"/>
          <w:color w:val="000000"/>
          <w:sz w:val="22"/>
          <w:lang w:eastAsia="fr-F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6376"/>
      </w:tblGrid>
      <w:tr w:rsidR="00115626" w:rsidRPr="000474EB" w14:paraId="606D54C0" w14:textId="77777777" w:rsidTr="00436DFF">
        <w:tc>
          <w:tcPr>
            <w:tcW w:w="2436" w:type="dxa"/>
          </w:tcPr>
          <w:p w14:paraId="31547BE6" w14:textId="77777777" w:rsidR="00115626" w:rsidRPr="000474EB" w:rsidRDefault="00115626" w:rsidP="00115626">
            <w:pPr>
              <w:tabs>
                <w:tab w:val="left" w:pos="1134"/>
              </w:tabs>
              <w:spacing w:after="0" w:line="240" w:lineRule="auto"/>
              <w:ind w:left="2268" w:hanging="708"/>
              <w:jc w:val="right"/>
              <w:rPr>
                <w:rFonts w:ascii="Arial" w:eastAsia="Times New Roman" w:hAnsi="Arial" w:cs="Arial"/>
                <w:color w:val="000000"/>
                <w:sz w:val="22"/>
                <w:lang w:eastAsia="fr-FR"/>
              </w:rPr>
            </w:pPr>
            <w:r w:rsidRPr="000474EB">
              <w:rPr>
                <w:rFonts w:ascii="Arial" w:eastAsia="Times New Roman" w:hAnsi="Arial" w:cs="Arial"/>
                <w:b/>
                <w:color w:val="000000"/>
                <w:sz w:val="22"/>
                <w:lang w:eastAsia="fr-FR"/>
              </w:rPr>
              <w:t>P</w:t>
            </w:r>
          </w:p>
        </w:tc>
        <w:tc>
          <w:tcPr>
            <w:tcW w:w="6376" w:type="dxa"/>
          </w:tcPr>
          <w:p w14:paraId="1122002C" w14:textId="25F48F8D" w:rsidR="00115626" w:rsidRPr="000474EB" w:rsidRDefault="00115626" w:rsidP="006F6E15">
            <w:pPr>
              <w:tabs>
                <w:tab w:val="left" w:pos="1134"/>
              </w:tabs>
              <w:spacing w:after="0" w:line="240" w:lineRule="auto"/>
              <w:rPr>
                <w:rFonts w:ascii="Arial" w:eastAsia="Times New Roman" w:hAnsi="Arial" w:cs="Arial"/>
                <w:color w:val="000000"/>
                <w:sz w:val="22"/>
                <w:lang w:eastAsia="fr-FR"/>
              </w:rPr>
            </w:pPr>
            <w:r w:rsidRPr="000474EB">
              <w:rPr>
                <w:rFonts w:ascii="Arial" w:eastAsia="Times New Roman" w:hAnsi="Arial" w:cs="Arial"/>
                <w:color w:val="000000"/>
                <w:sz w:val="22"/>
                <w:lang w:eastAsia="fr-FR"/>
              </w:rPr>
              <w:t xml:space="preserve">= prix </w:t>
            </w:r>
            <w:r w:rsidR="006F6E15" w:rsidRPr="000474EB">
              <w:rPr>
                <w:rFonts w:ascii="Arial" w:eastAsia="Times New Roman" w:hAnsi="Arial" w:cs="Arial"/>
                <w:color w:val="000000"/>
                <w:sz w:val="22"/>
                <w:lang w:eastAsia="fr-FR"/>
              </w:rPr>
              <w:t>révisé</w:t>
            </w:r>
            <w:r w:rsidRPr="000474EB">
              <w:rPr>
                <w:rFonts w:ascii="Arial" w:eastAsia="Times New Roman" w:hAnsi="Arial" w:cs="Arial"/>
                <w:color w:val="000000"/>
                <w:sz w:val="22"/>
                <w:lang w:eastAsia="fr-FR"/>
              </w:rPr>
              <w:t xml:space="preserve"> hors taxes de la prestation </w:t>
            </w:r>
          </w:p>
        </w:tc>
      </w:tr>
      <w:tr w:rsidR="00115626" w:rsidRPr="000474EB" w14:paraId="4293B5CA" w14:textId="77777777" w:rsidTr="00436DFF">
        <w:tc>
          <w:tcPr>
            <w:tcW w:w="2436" w:type="dxa"/>
            <w:vAlign w:val="center"/>
          </w:tcPr>
          <w:p w14:paraId="5D592F80" w14:textId="77777777" w:rsidR="00115626" w:rsidRPr="000474EB" w:rsidRDefault="00115626" w:rsidP="00115626">
            <w:pPr>
              <w:tabs>
                <w:tab w:val="left" w:pos="1134"/>
              </w:tabs>
              <w:spacing w:after="0" w:line="240" w:lineRule="auto"/>
              <w:ind w:left="2268" w:hanging="708"/>
              <w:jc w:val="right"/>
              <w:rPr>
                <w:rFonts w:ascii="Arial" w:eastAsia="Times New Roman" w:hAnsi="Arial" w:cs="Arial"/>
                <w:b/>
                <w:color w:val="000000"/>
                <w:sz w:val="22"/>
                <w:lang w:eastAsia="fr-FR"/>
              </w:rPr>
            </w:pPr>
            <w:r w:rsidRPr="000474EB">
              <w:rPr>
                <w:rFonts w:ascii="Arial" w:eastAsia="Times New Roman" w:hAnsi="Arial" w:cs="Arial"/>
                <w:b/>
                <w:color w:val="000000"/>
                <w:sz w:val="22"/>
                <w:lang w:eastAsia="fr-FR"/>
              </w:rPr>
              <w:t>P0</w:t>
            </w:r>
          </w:p>
        </w:tc>
        <w:tc>
          <w:tcPr>
            <w:tcW w:w="6376" w:type="dxa"/>
          </w:tcPr>
          <w:p w14:paraId="6E7CBE0C" w14:textId="330AEF7C" w:rsidR="00115626" w:rsidRPr="000474EB" w:rsidRDefault="0085485A" w:rsidP="00115626">
            <w:pPr>
              <w:tabs>
                <w:tab w:val="left" w:pos="1134"/>
              </w:tabs>
              <w:spacing w:after="0" w:line="240" w:lineRule="auto"/>
              <w:rPr>
                <w:rFonts w:ascii="Arial" w:eastAsia="Times New Roman" w:hAnsi="Arial" w:cs="Arial"/>
                <w:color w:val="000000"/>
                <w:sz w:val="22"/>
                <w:lang w:eastAsia="fr-FR"/>
              </w:rPr>
            </w:pPr>
            <w:r>
              <w:rPr>
                <w:rFonts w:ascii="Arial" w:eastAsia="Times New Roman" w:hAnsi="Arial" w:cs="Arial"/>
                <w:color w:val="000000"/>
                <w:sz w:val="22"/>
                <w:lang w:eastAsia="fr-FR"/>
              </w:rPr>
              <w:t xml:space="preserve">= </w:t>
            </w:r>
            <w:r w:rsidR="00115626" w:rsidRPr="000474EB">
              <w:rPr>
                <w:rFonts w:ascii="Arial" w:eastAsia="Times New Roman" w:hAnsi="Arial" w:cs="Arial"/>
                <w:color w:val="000000"/>
                <w:sz w:val="22"/>
                <w:lang w:eastAsia="fr-FR"/>
              </w:rPr>
              <w:t xml:space="preserve">prix initial hors taxes définis dans </w:t>
            </w:r>
            <w:r>
              <w:rPr>
                <w:rFonts w:ascii="Arial" w:eastAsia="Times New Roman" w:hAnsi="Arial" w:cs="Arial"/>
                <w:color w:val="000000"/>
                <w:sz w:val="22"/>
                <w:lang w:eastAsia="fr-FR"/>
              </w:rPr>
              <w:t>le tableau de prix</w:t>
            </w:r>
            <w:r w:rsidR="00115626" w:rsidRPr="000474EB">
              <w:rPr>
                <w:rFonts w:ascii="Arial" w:eastAsia="Times New Roman" w:hAnsi="Arial" w:cs="Arial"/>
                <w:color w:val="000000"/>
                <w:sz w:val="22"/>
                <w:lang w:eastAsia="fr-FR"/>
              </w:rPr>
              <w:t xml:space="preserve"> </w:t>
            </w:r>
            <w:r>
              <w:rPr>
                <w:rFonts w:ascii="Arial" w:eastAsia="Times New Roman" w:hAnsi="Arial" w:cs="Arial"/>
                <w:color w:val="000000"/>
                <w:sz w:val="22"/>
                <w:lang w:eastAsia="fr-FR"/>
              </w:rPr>
              <w:t>(annexe</w:t>
            </w:r>
            <w:r w:rsidR="00115626" w:rsidRPr="000474EB">
              <w:rPr>
                <w:rFonts w:ascii="Arial" w:eastAsia="Times New Roman" w:hAnsi="Arial" w:cs="Arial"/>
                <w:color w:val="000000"/>
                <w:sz w:val="22"/>
                <w:lang w:eastAsia="fr-FR"/>
              </w:rPr>
              <w:t xml:space="preserve"> à l’acte d’engag</w:t>
            </w:r>
            <w:r>
              <w:rPr>
                <w:rFonts w:ascii="Arial" w:eastAsia="Times New Roman" w:hAnsi="Arial" w:cs="Arial"/>
                <w:color w:val="000000"/>
                <w:sz w:val="22"/>
                <w:lang w:eastAsia="fr-FR"/>
              </w:rPr>
              <w:t>ement)</w:t>
            </w:r>
          </w:p>
        </w:tc>
      </w:tr>
      <w:tr w:rsidR="00115626" w:rsidRPr="000474EB" w14:paraId="680EF470" w14:textId="77777777" w:rsidTr="00436DFF">
        <w:tc>
          <w:tcPr>
            <w:tcW w:w="2436" w:type="dxa"/>
          </w:tcPr>
          <w:p w14:paraId="37B1E1B9" w14:textId="77777777" w:rsidR="00115626" w:rsidRPr="000474EB" w:rsidRDefault="00115626" w:rsidP="00115626">
            <w:pPr>
              <w:tabs>
                <w:tab w:val="left" w:pos="1134"/>
              </w:tabs>
              <w:spacing w:after="0" w:line="240" w:lineRule="auto"/>
              <w:ind w:left="2268" w:hanging="708"/>
              <w:jc w:val="right"/>
              <w:rPr>
                <w:rFonts w:ascii="Arial" w:eastAsia="Times New Roman" w:hAnsi="Arial" w:cs="Arial"/>
                <w:b/>
                <w:color w:val="000000"/>
                <w:sz w:val="22"/>
                <w:lang w:eastAsia="fr-FR"/>
              </w:rPr>
            </w:pPr>
            <w:r w:rsidRPr="000474EB">
              <w:rPr>
                <w:rFonts w:ascii="Arial" w:eastAsia="Times New Roman" w:hAnsi="Arial" w:cs="Arial"/>
                <w:b/>
                <w:color w:val="000000"/>
                <w:sz w:val="22"/>
                <w:lang w:eastAsia="fr-FR"/>
              </w:rPr>
              <w:t>Ind.n</w:t>
            </w:r>
          </w:p>
        </w:tc>
        <w:tc>
          <w:tcPr>
            <w:tcW w:w="6376" w:type="dxa"/>
          </w:tcPr>
          <w:p w14:paraId="3E2D39CB" w14:textId="21F2836A" w:rsidR="00115626" w:rsidRPr="000474EB" w:rsidRDefault="00115626" w:rsidP="0085485A">
            <w:pPr>
              <w:tabs>
                <w:tab w:val="left" w:pos="1134"/>
              </w:tabs>
              <w:spacing w:after="0" w:line="240" w:lineRule="auto"/>
              <w:rPr>
                <w:rFonts w:ascii="Arial" w:eastAsia="Times New Roman" w:hAnsi="Arial" w:cs="Arial"/>
                <w:color w:val="000000"/>
                <w:sz w:val="22"/>
                <w:lang w:eastAsia="fr-FR"/>
              </w:rPr>
            </w:pPr>
            <w:r w:rsidRPr="000474EB">
              <w:rPr>
                <w:rFonts w:ascii="Arial" w:eastAsia="Times New Roman" w:hAnsi="Arial" w:cs="Arial"/>
                <w:color w:val="000000"/>
                <w:sz w:val="22"/>
                <w:lang w:eastAsia="fr-FR"/>
              </w:rPr>
              <w:t xml:space="preserve">= </w:t>
            </w:r>
            <w:r w:rsidR="0085485A">
              <w:rPr>
                <w:rFonts w:ascii="Arial" w:eastAsia="Times New Roman" w:hAnsi="Arial" w:cs="Arial"/>
                <w:color w:val="000000"/>
                <w:sz w:val="22"/>
                <w:lang w:eastAsia="fr-FR"/>
              </w:rPr>
              <w:t>Der</w:t>
            </w:r>
            <w:r w:rsidR="00436DFF">
              <w:rPr>
                <w:rFonts w:ascii="Arial" w:eastAsia="Times New Roman" w:hAnsi="Arial" w:cs="Arial"/>
                <w:color w:val="000000"/>
                <w:sz w:val="22"/>
                <w:lang w:eastAsia="fr-FR"/>
              </w:rPr>
              <w:t>nière valeur connue de l’indice</w:t>
            </w:r>
            <w:r w:rsidR="00FE2D73" w:rsidRPr="00FE2D73">
              <w:rPr>
                <w:rFonts w:ascii="Arial" w:eastAsia="Times New Roman" w:hAnsi="Arial" w:cs="Arial"/>
                <w:color w:val="000000"/>
                <w:sz w:val="22"/>
                <w:vertAlign w:val="superscript"/>
                <w:lang w:eastAsia="fr-FR"/>
              </w:rPr>
              <w:t>1</w:t>
            </w:r>
            <w:r w:rsidR="0085485A">
              <w:rPr>
                <w:rFonts w:ascii="Arial" w:eastAsia="Times New Roman" w:hAnsi="Arial" w:cs="Arial"/>
                <w:color w:val="000000"/>
                <w:sz w:val="22"/>
                <w:lang w:eastAsia="fr-FR"/>
              </w:rPr>
              <w:t xml:space="preserve"> de référence à la date de la demande de révision de prix du titulaire</w:t>
            </w:r>
            <w:r w:rsidRPr="000474EB">
              <w:rPr>
                <w:rFonts w:ascii="Arial" w:eastAsia="Times New Roman" w:hAnsi="Arial" w:cs="Arial"/>
                <w:color w:val="000000"/>
                <w:sz w:val="22"/>
                <w:lang w:eastAsia="fr-FR"/>
              </w:rPr>
              <w:t> </w:t>
            </w:r>
          </w:p>
        </w:tc>
      </w:tr>
      <w:tr w:rsidR="00115626" w:rsidRPr="000474EB" w14:paraId="299C40E7" w14:textId="77777777" w:rsidTr="00436DFF">
        <w:tc>
          <w:tcPr>
            <w:tcW w:w="2436" w:type="dxa"/>
          </w:tcPr>
          <w:p w14:paraId="20C468C5" w14:textId="3B8734B4" w:rsidR="00115626" w:rsidRPr="000474EB" w:rsidRDefault="00FE2D73" w:rsidP="00115626">
            <w:pPr>
              <w:tabs>
                <w:tab w:val="left" w:pos="1134"/>
              </w:tabs>
              <w:spacing w:after="0" w:line="240" w:lineRule="auto"/>
              <w:ind w:left="2268" w:hanging="708"/>
              <w:jc w:val="right"/>
              <w:rPr>
                <w:rFonts w:ascii="Arial" w:eastAsia="Times New Roman" w:hAnsi="Arial" w:cs="Arial"/>
                <w:b/>
                <w:color w:val="000000"/>
                <w:sz w:val="22"/>
                <w:lang w:eastAsia="fr-FR"/>
              </w:rPr>
            </w:pPr>
            <w:r>
              <w:rPr>
                <w:rFonts w:ascii="Arial" w:eastAsia="Times New Roman" w:hAnsi="Arial" w:cs="Arial"/>
                <w:b/>
                <w:color w:val="000000"/>
                <w:sz w:val="22"/>
                <w:lang w:eastAsia="fr-FR"/>
              </w:rPr>
              <w:t>Ind.n0</w:t>
            </w:r>
          </w:p>
        </w:tc>
        <w:tc>
          <w:tcPr>
            <w:tcW w:w="6376" w:type="dxa"/>
          </w:tcPr>
          <w:p w14:paraId="156D9FE8" w14:textId="267AB371" w:rsidR="00741C7F" w:rsidRPr="000474EB" w:rsidRDefault="00741C7F" w:rsidP="00741C7F">
            <w:pPr>
              <w:tabs>
                <w:tab w:val="left" w:pos="1134"/>
              </w:tabs>
              <w:spacing w:after="0" w:line="240" w:lineRule="auto"/>
              <w:rPr>
                <w:rFonts w:ascii="Arial" w:eastAsia="Times New Roman" w:hAnsi="Arial" w:cs="Arial"/>
                <w:color w:val="000000"/>
                <w:sz w:val="22"/>
                <w:lang w:eastAsia="fr-FR"/>
              </w:rPr>
            </w:pPr>
            <w:r w:rsidRPr="002931D8">
              <w:rPr>
                <w:rFonts w:ascii="Arial" w:eastAsia="Times New Roman" w:hAnsi="Arial" w:cs="Arial"/>
                <w:color w:val="000000"/>
                <w:sz w:val="22"/>
                <w:lang w:eastAsia="fr-FR"/>
              </w:rPr>
              <w:t>= Valeur de l’indice</w:t>
            </w:r>
            <w:r w:rsidRPr="002931D8">
              <w:rPr>
                <w:rFonts w:ascii="Arial" w:eastAsia="Times New Roman" w:hAnsi="Arial" w:cs="Arial"/>
                <w:color w:val="000000"/>
                <w:sz w:val="22"/>
                <w:vertAlign w:val="superscript"/>
                <w:lang w:eastAsia="fr-FR"/>
              </w:rPr>
              <w:t>1</w:t>
            </w:r>
            <w:r w:rsidRPr="002931D8">
              <w:rPr>
                <w:rFonts w:ascii="Arial" w:eastAsia="Times New Roman" w:hAnsi="Arial" w:cs="Arial"/>
                <w:color w:val="000000"/>
                <w:sz w:val="22"/>
                <w:lang w:eastAsia="fr-FR"/>
              </w:rPr>
              <w:t xml:space="preserve"> connu à la date de notification du présent marché</w:t>
            </w:r>
          </w:p>
        </w:tc>
      </w:tr>
      <w:tr w:rsidR="00DF708C" w:rsidRPr="000474EB" w14:paraId="441E0902" w14:textId="77777777" w:rsidTr="00436DFF">
        <w:tc>
          <w:tcPr>
            <w:tcW w:w="2436" w:type="dxa"/>
          </w:tcPr>
          <w:p w14:paraId="3E3B5B3C" w14:textId="43EA2701" w:rsidR="00DF708C" w:rsidRDefault="00DF708C" w:rsidP="00DF708C">
            <w:pPr>
              <w:tabs>
                <w:tab w:val="left" w:pos="1134"/>
              </w:tabs>
              <w:spacing w:after="0" w:line="240" w:lineRule="auto"/>
              <w:ind w:left="2268" w:hanging="708"/>
              <w:jc w:val="right"/>
              <w:rPr>
                <w:rFonts w:ascii="Arial" w:eastAsia="Times New Roman" w:hAnsi="Arial" w:cs="Arial"/>
                <w:b/>
                <w:color w:val="000000"/>
                <w:sz w:val="22"/>
                <w:lang w:eastAsia="fr-FR"/>
              </w:rPr>
            </w:pPr>
            <w:r>
              <w:rPr>
                <w:rFonts w:ascii="Arial" w:eastAsia="Times New Roman" w:hAnsi="Arial" w:cs="Arial"/>
                <w:b/>
                <w:color w:val="000000"/>
                <w:sz w:val="22"/>
                <w:lang w:eastAsia="fr-FR"/>
              </w:rPr>
              <w:t>Ind.x</w:t>
            </w:r>
          </w:p>
        </w:tc>
        <w:tc>
          <w:tcPr>
            <w:tcW w:w="6376" w:type="dxa"/>
          </w:tcPr>
          <w:p w14:paraId="0627E8E3" w14:textId="03383D12" w:rsidR="00DF708C" w:rsidRPr="002931D8" w:rsidRDefault="00DF708C" w:rsidP="00DF708C">
            <w:pPr>
              <w:tabs>
                <w:tab w:val="left" w:pos="1134"/>
              </w:tabs>
              <w:spacing w:after="0" w:line="240" w:lineRule="auto"/>
              <w:rPr>
                <w:rFonts w:ascii="Arial" w:eastAsia="Times New Roman" w:hAnsi="Arial" w:cs="Arial"/>
                <w:color w:val="000000"/>
                <w:sz w:val="22"/>
                <w:lang w:eastAsia="fr-FR"/>
              </w:rPr>
            </w:pPr>
            <w:r w:rsidRPr="000474EB">
              <w:rPr>
                <w:rFonts w:ascii="Arial" w:eastAsia="Times New Roman" w:hAnsi="Arial" w:cs="Arial"/>
                <w:color w:val="000000"/>
                <w:sz w:val="22"/>
                <w:lang w:eastAsia="fr-FR"/>
              </w:rPr>
              <w:t xml:space="preserve">= </w:t>
            </w:r>
            <w:r>
              <w:rPr>
                <w:rFonts w:ascii="Arial" w:eastAsia="Times New Roman" w:hAnsi="Arial" w:cs="Arial"/>
                <w:color w:val="000000"/>
                <w:sz w:val="22"/>
                <w:lang w:eastAsia="fr-FR"/>
              </w:rPr>
              <w:t>Dernière valeur connue de l’indice</w:t>
            </w:r>
            <w:r>
              <w:rPr>
                <w:rFonts w:ascii="Arial" w:eastAsia="Times New Roman" w:hAnsi="Arial" w:cs="Arial"/>
                <w:color w:val="000000"/>
                <w:sz w:val="22"/>
                <w:vertAlign w:val="superscript"/>
                <w:lang w:eastAsia="fr-FR"/>
              </w:rPr>
              <w:t>2</w:t>
            </w:r>
            <w:r>
              <w:rPr>
                <w:rFonts w:ascii="Arial" w:eastAsia="Times New Roman" w:hAnsi="Arial" w:cs="Arial"/>
                <w:color w:val="000000"/>
                <w:sz w:val="22"/>
                <w:lang w:eastAsia="fr-FR"/>
              </w:rPr>
              <w:t xml:space="preserve"> de référence à la date de la demande de révision de prix du titulaire</w:t>
            </w:r>
            <w:r w:rsidRPr="000474EB">
              <w:rPr>
                <w:rFonts w:ascii="Arial" w:eastAsia="Times New Roman" w:hAnsi="Arial" w:cs="Arial"/>
                <w:color w:val="000000"/>
                <w:sz w:val="22"/>
                <w:lang w:eastAsia="fr-FR"/>
              </w:rPr>
              <w:t> </w:t>
            </w:r>
          </w:p>
        </w:tc>
      </w:tr>
      <w:tr w:rsidR="00DF708C" w:rsidRPr="000474EB" w14:paraId="2B70A4C6" w14:textId="77777777" w:rsidTr="00436DFF">
        <w:tc>
          <w:tcPr>
            <w:tcW w:w="2436" w:type="dxa"/>
          </w:tcPr>
          <w:p w14:paraId="58C72FB2" w14:textId="69F1F414" w:rsidR="00DF708C" w:rsidRDefault="00DF708C" w:rsidP="00DF708C">
            <w:pPr>
              <w:tabs>
                <w:tab w:val="left" w:pos="1134"/>
              </w:tabs>
              <w:spacing w:after="0" w:line="240" w:lineRule="auto"/>
              <w:ind w:left="2268" w:hanging="708"/>
              <w:jc w:val="right"/>
              <w:rPr>
                <w:rFonts w:ascii="Arial" w:eastAsia="Times New Roman" w:hAnsi="Arial" w:cs="Arial"/>
                <w:b/>
                <w:color w:val="000000"/>
                <w:sz w:val="22"/>
                <w:lang w:eastAsia="fr-FR"/>
              </w:rPr>
            </w:pPr>
            <w:r>
              <w:rPr>
                <w:rFonts w:ascii="Arial" w:eastAsia="Times New Roman" w:hAnsi="Arial" w:cs="Arial"/>
                <w:b/>
                <w:color w:val="000000"/>
                <w:sz w:val="22"/>
                <w:lang w:eastAsia="fr-FR"/>
              </w:rPr>
              <w:t>Ind.x0</w:t>
            </w:r>
          </w:p>
        </w:tc>
        <w:tc>
          <w:tcPr>
            <w:tcW w:w="6376" w:type="dxa"/>
          </w:tcPr>
          <w:p w14:paraId="6C7DA6B0" w14:textId="0FBB8B03" w:rsidR="00DF708C" w:rsidRPr="002931D8" w:rsidRDefault="00DF708C" w:rsidP="00DF708C">
            <w:pPr>
              <w:tabs>
                <w:tab w:val="left" w:pos="1134"/>
              </w:tabs>
              <w:spacing w:after="0" w:line="240" w:lineRule="auto"/>
              <w:rPr>
                <w:rFonts w:ascii="Arial" w:eastAsia="Times New Roman" w:hAnsi="Arial" w:cs="Arial"/>
                <w:color w:val="000000"/>
                <w:sz w:val="22"/>
                <w:lang w:eastAsia="fr-FR"/>
              </w:rPr>
            </w:pPr>
            <w:r w:rsidRPr="002931D8">
              <w:rPr>
                <w:rFonts w:ascii="Arial" w:eastAsia="Times New Roman" w:hAnsi="Arial" w:cs="Arial"/>
                <w:color w:val="000000"/>
                <w:sz w:val="22"/>
                <w:lang w:eastAsia="fr-FR"/>
              </w:rPr>
              <w:t>= Valeur de l’indice</w:t>
            </w:r>
            <w:r>
              <w:rPr>
                <w:rFonts w:ascii="Arial" w:eastAsia="Times New Roman" w:hAnsi="Arial" w:cs="Arial"/>
                <w:color w:val="000000"/>
                <w:sz w:val="22"/>
                <w:vertAlign w:val="superscript"/>
                <w:lang w:eastAsia="fr-FR"/>
              </w:rPr>
              <w:t>2</w:t>
            </w:r>
            <w:r w:rsidRPr="002931D8">
              <w:rPr>
                <w:rFonts w:ascii="Arial" w:eastAsia="Times New Roman" w:hAnsi="Arial" w:cs="Arial"/>
                <w:color w:val="000000"/>
                <w:sz w:val="22"/>
                <w:lang w:eastAsia="fr-FR"/>
              </w:rPr>
              <w:t xml:space="preserve"> connu à la date de notification du présent marché</w:t>
            </w:r>
          </w:p>
        </w:tc>
      </w:tr>
    </w:tbl>
    <w:p w14:paraId="6A72AB8B" w14:textId="77777777" w:rsidR="00115626" w:rsidRPr="000474EB" w:rsidRDefault="00115626" w:rsidP="00115626">
      <w:pPr>
        <w:tabs>
          <w:tab w:val="left" w:pos="1134"/>
        </w:tabs>
        <w:spacing w:after="0" w:line="240" w:lineRule="auto"/>
        <w:ind w:left="908" w:hanging="908"/>
        <w:rPr>
          <w:rFonts w:ascii="Arial" w:eastAsia="Times New Roman" w:hAnsi="Arial" w:cs="Arial"/>
          <w:color w:val="000000"/>
          <w:sz w:val="22"/>
          <w:lang w:eastAsia="fr-FR"/>
        </w:rPr>
      </w:pPr>
    </w:p>
    <w:p w14:paraId="4C2BD43A" w14:textId="2FE50204" w:rsidR="00115626" w:rsidRDefault="00FE2D73" w:rsidP="00115626">
      <w:pPr>
        <w:spacing w:after="0" w:line="240" w:lineRule="auto"/>
        <w:rPr>
          <w:rFonts w:ascii="Arial" w:eastAsia="Times New Roman" w:hAnsi="Arial" w:cs="Arial"/>
          <w:color w:val="000000"/>
          <w:sz w:val="22"/>
          <w:lang w:eastAsia="fr-FR"/>
        </w:rPr>
      </w:pPr>
      <w:r w:rsidRPr="00FE2D73">
        <w:rPr>
          <w:rFonts w:ascii="Arial" w:eastAsia="Times New Roman" w:hAnsi="Arial" w:cs="Arial"/>
          <w:color w:val="000000"/>
          <w:sz w:val="22"/>
          <w:vertAlign w:val="superscript"/>
          <w:lang w:eastAsia="fr-FR"/>
        </w:rPr>
        <w:t>1</w:t>
      </w:r>
      <w:r>
        <w:rPr>
          <w:rFonts w:ascii="Arial" w:eastAsia="Times New Roman" w:hAnsi="Arial" w:cs="Arial"/>
          <w:color w:val="000000"/>
          <w:sz w:val="22"/>
          <w:vertAlign w:val="superscript"/>
          <w:lang w:eastAsia="fr-FR"/>
        </w:rPr>
        <w:t xml:space="preserve"> </w:t>
      </w:r>
      <w:r w:rsidR="00115626" w:rsidRPr="000474EB">
        <w:rPr>
          <w:rFonts w:ascii="Arial" w:eastAsia="Times New Roman" w:hAnsi="Arial" w:cs="Arial"/>
          <w:color w:val="000000"/>
          <w:sz w:val="22"/>
          <w:lang w:eastAsia="fr-FR"/>
        </w:rPr>
        <w:t xml:space="preserve">Indice </w:t>
      </w:r>
      <w:r w:rsidR="005F24F7">
        <w:rPr>
          <w:rFonts w:ascii="Arial" w:eastAsia="Times New Roman" w:hAnsi="Arial" w:cs="Arial"/>
          <w:color w:val="000000"/>
          <w:sz w:val="22"/>
          <w:lang w:eastAsia="fr-FR"/>
        </w:rPr>
        <w:t xml:space="preserve">général </w:t>
      </w:r>
      <w:r w:rsidR="00115626" w:rsidRPr="000474EB">
        <w:rPr>
          <w:rFonts w:ascii="Arial" w:eastAsia="Times New Roman" w:hAnsi="Arial" w:cs="Arial"/>
          <w:color w:val="000000"/>
          <w:sz w:val="22"/>
          <w:lang w:eastAsia="fr-FR"/>
        </w:rPr>
        <w:t>des prix à la consommation</w:t>
      </w:r>
      <w:r w:rsidR="005F24F7">
        <w:rPr>
          <w:rFonts w:ascii="Arial" w:eastAsia="Times New Roman" w:hAnsi="Arial" w:cs="Arial"/>
          <w:color w:val="000000"/>
          <w:sz w:val="22"/>
          <w:lang w:eastAsia="fr-FR"/>
        </w:rPr>
        <w:t xml:space="preserve"> IPC n°3766 « </w:t>
      </w:r>
      <w:r w:rsidR="005F24F7" w:rsidRPr="005F24F7">
        <w:rPr>
          <w:rFonts w:ascii="Arial" w:eastAsia="Times New Roman" w:hAnsi="Arial" w:cs="Arial"/>
          <w:color w:val="000000"/>
          <w:sz w:val="22"/>
          <w:lang w:eastAsia="fr-FR"/>
        </w:rPr>
        <w:t>Transport inter insulaire</w:t>
      </w:r>
      <w:r w:rsidR="005F24F7">
        <w:rPr>
          <w:rFonts w:ascii="Arial" w:eastAsia="Times New Roman" w:hAnsi="Arial" w:cs="Arial"/>
          <w:color w:val="000000"/>
          <w:sz w:val="22"/>
          <w:lang w:eastAsia="fr-FR"/>
        </w:rPr>
        <w:t> »</w:t>
      </w:r>
      <w:r w:rsidR="00115626" w:rsidRPr="000474EB">
        <w:rPr>
          <w:rFonts w:ascii="Arial" w:eastAsia="Times New Roman" w:hAnsi="Arial" w:cs="Arial"/>
          <w:color w:val="000000"/>
          <w:sz w:val="22"/>
          <w:lang w:eastAsia="fr-FR"/>
        </w:rPr>
        <w:t xml:space="preserve"> (résultats détaillés en nomenclature </w:t>
      </w:r>
      <w:r w:rsidR="005F24F7">
        <w:rPr>
          <w:rFonts w:ascii="Arial" w:eastAsia="Times New Roman" w:hAnsi="Arial" w:cs="Arial"/>
          <w:color w:val="000000"/>
          <w:sz w:val="22"/>
          <w:lang w:eastAsia="fr-FR"/>
        </w:rPr>
        <w:t>IPC</w:t>
      </w:r>
      <w:r w:rsidR="00115626" w:rsidRPr="000474EB">
        <w:rPr>
          <w:rFonts w:ascii="Arial" w:eastAsia="Times New Roman" w:hAnsi="Arial" w:cs="Arial"/>
          <w:color w:val="000000"/>
          <w:sz w:val="22"/>
          <w:lang w:eastAsia="fr-FR"/>
        </w:rPr>
        <w:t>, base 100 décembre 2017).</w:t>
      </w:r>
    </w:p>
    <w:p w14:paraId="480474AB" w14:textId="7BEE480E" w:rsidR="00DF708C" w:rsidRDefault="00DF708C" w:rsidP="00DF708C">
      <w:pPr>
        <w:spacing w:after="0" w:line="240" w:lineRule="auto"/>
        <w:rPr>
          <w:rFonts w:ascii="Arial" w:eastAsia="Times New Roman" w:hAnsi="Arial" w:cs="Arial"/>
          <w:color w:val="000000"/>
          <w:sz w:val="22"/>
          <w:lang w:eastAsia="fr-FR"/>
        </w:rPr>
      </w:pPr>
      <w:r>
        <w:rPr>
          <w:rFonts w:ascii="Arial" w:eastAsia="Times New Roman" w:hAnsi="Arial" w:cs="Arial"/>
          <w:color w:val="000000"/>
          <w:sz w:val="22"/>
          <w:vertAlign w:val="superscript"/>
          <w:lang w:eastAsia="fr-FR"/>
        </w:rPr>
        <w:t xml:space="preserve">2 </w:t>
      </w:r>
      <w:r w:rsidRPr="000474EB">
        <w:rPr>
          <w:rFonts w:ascii="Arial" w:eastAsia="Times New Roman" w:hAnsi="Arial" w:cs="Arial"/>
          <w:color w:val="000000"/>
          <w:sz w:val="22"/>
          <w:lang w:eastAsia="fr-FR"/>
        </w:rPr>
        <w:t xml:space="preserve">Indice </w:t>
      </w:r>
      <w:r w:rsidR="005F24F7">
        <w:rPr>
          <w:rFonts w:ascii="Arial" w:eastAsia="Times New Roman" w:hAnsi="Arial" w:cs="Arial"/>
          <w:color w:val="000000"/>
          <w:sz w:val="22"/>
          <w:lang w:eastAsia="fr-FR"/>
        </w:rPr>
        <w:t xml:space="preserve">général COICOP n° 734 « </w:t>
      </w:r>
      <w:r w:rsidR="005F24F7" w:rsidRPr="005F24F7">
        <w:rPr>
          <w:rFonts w:ascii="Arial" w:eastAsia="Times New Roman" w:hAnsi="Arial" w:cs="Arial"/>
          <w:color w:val="000000"/>
          <w:sz w:val="22"/>
          <w:lang w:eastAsia="fr-FR"/>
        </w:rPr>
        <w:t>Transport maritime ou fluvial de voyageurs</w:t>
      </w:r>
      <w:r w:rsidR="005F24F7">
        <w:rPr>
          <w:rFonts w:ascii="Arial" w:eastAsia="Times New Roman" w:hAnsi="Arial" w:cs="Arial"/>
          <w:color w:val="000000"/>
          <w:sz w:val="22"/>
          <w:lang w:eastAsia="fr-FR"/>
        </w:rPr>
        <w:t> » </w:t>
      </w:r>
      <w:r w:rsidRPr="000474EB">
        <w:rPr>
          <w:rFonts w:ascii="Arial" w:eastAsia="Times New Roman" w:hAnsi="Arial" w:cs="Arial"/>
          <w:color w:val="000000"/>
          <w:sz w:val="22"/>
          <w:lang w:eastAsia="fr-FR"/>
        </w:rPr>
        <w:t>(résultats détaillés en nomenclature COICOP, base 100 décembre 2017).</w:t>
      </w:r>
    </w:p>
    <w:p w14:paraId="4879A204" w14:textId="77777777" w:rsidR="00115626" w:rsidRPr="000474EB" w:rsidRDefault="00115626" w:rsidP="00115626">
      <w:pPr>
        <w:spacing w:after="0" w:line="240" w:lineRule="auto"/>
        <w:rPr>
          <w:rFonts w:ascii="Arial" w:eastAsia="Times New Roman" w:hAnsi="Arial" w:cs="Arial"/>
          <w:color w:val="000000"/>
          <w:sz w:val="22"/>
          <w:lang w:eastAsia="fr-FR"/>
        </w:rPr>
      </w:pPr>
    </w:p>
    <w:p w14:paraId="7D495156" w14:textId="58AB7589" w:rsidR="00115626" w:rsidRDefault="00115626" w:rsidP="00115626">
      <w:pPr>
        <w:widowControl w:val="0"/>
        <w:spacing w:after="0" w:line="240" w:lineRule="auto"/>
        <w:rPr>
          <w:rFonts w:ascii="Arial" w:eastAsia="Times New Roman" w:hAnsi="Arial" w:cs="Arial"/>
          <w:color w:val="0000FF"/>
          <w:sz w:val="22"/>
          <w:u w:val="single"/>
          <w:lang w:eastAsia="fr-FR"/>
        </w:rPr>
      </w:pPr>
      <w:r w:rsidRPr="000474EB">
        <w:rPr>
          <w:rFonts w:ascii="Arial" w:eastAsia="Times New Roman" w:hAnsi="Arial" w:cs="Arial"/>
          <w:sz w:val="22"/>
          <w:lang w:eastAsia="fr-FR"/>
        </w:rPr>
        <w:t xml:space="preserve">Les indices peuvent être obtenus sur internet à l’adresse suivante : </w:t>
      </w:r>
      <w:hyperlink r:id="rId11" w:history="1">
        <w:r w:rsidRPr="000474EB">
          <w:rPr>
            <w:rFonts w:ascii="Arial" w:eastAsia="Times New Roman" w:hAnsi="Arial" w:cs="Arial"/>
            <w:color w:val="0000FF"/>
            <w:sz w:val="22"/>
            <w:u w:val="single"/>
            <w:lang w:eastAsia="fr-FR"/>
          </w:rPr>
          <w:t>http://www.ispf.pf</w:t>
        </w:r>
      </w:hyperlink>
    </w:p>
    <w:p w14:paraId="44C8F437" w14:textId="1834DAC1" w:rsidR="0047057D" w:rsidRDefault="0047057D" w:rsidP="00115626">
      <w:pPr>
        <w:widowControl w:val="0"/>
        <w:spacing w:after="0" w:line="240" w:lineRule="auto"/>
        <w:rPr>
          <w:rFonts w:ascii="Arial" w:eastAsia="Times New Roman" w:hAnsi="Arial" w:cs="Arial"/>
          <w:color w:val="0000FF"/>
          <w:sz w:val="22"/>
          <w:u w:val="single"/>
          <w:lang w:eastAsia="fr-FR"/>
        </w:rPr>
      </w:pPr>
    </w:p>
    <w:p w14:paraId="40E56BD5" w14:textId="77777777" w:rsidR="0047057D" w:rsidRPr="0047057D" w:rsidRDefault="0047057D" w:rsidP="0047057D">
      <w:pPr>
        <w:widowControl w:val="0"/>
        <w:spacing w:after="0" w:line="240" w:lineRule="auto"/>
        <w:rPr>
          <w:rFonts w:ascii="Arial" w:eastAsia="Times New Roman" w:hAnsi="Arial" w:cs="Arial"/>
          <w:sz w:val="22"/>
          <w:lang w:eastAsia="fr-FR"/>
        </w:rPr>
      </w:pPr>
      <w:r w:rsidRPr="0047057D">
        <w:rPr>
          <w:rFonts w:ascii="Arial" w:eastAsia="Times New Roman" w:hAnsi="Arial" w:cs="Arial"/>
          <w:sz w:val="22"/>
          <w:lang w:eastAsia="fr-FR"/>
        </w:rPr>
        <w:t>Si les indices, qui sont utilisés pour le marché public, ne sont pas publiés pendant six (6) mois ou sont supprimés, une substitution des indices est opérée soit par :</w:t>
      </w:r>
    </w:p>
    <w:p w14:paraId="3C669682" w14:textId="77777777" w:rsidR="0047057D" w:rsidRPr="0047057D" w:rsidRDefault="0047057D" w:rsidP="0047057D">
      <w:pPr>
        <w:widowControl w:val="0"/>
        <w:spacing w:after="0" w:line="240" w:lineRule="auto"/>
        <w:rPr>
          <w:rFonts w:ascii="Arial" w:eastAsia="Times New Roman" w:hAnsi="Arial" w:cs="Arial"/>
          <w:sz w:val="22"/>
          <w:lang w:eastAsia="fr-FR"/>
        </w:rPr>
      </w:pPr>
      <w:r w:rsidRPr="0047057D">
        <w:rPr>
          <w:rFonts w:ascii="Arial" w:eastAsia="Times New Roman" w:hAnsi="Arial" w:cs="Arial"/>
          <w:sz w:val="22"/>
          <w:lang w:eastAsia="fr-FR"/>
        </w:rPr>
        <w:t>-</w:t>
      </w:r>
      <w:r w:rsidRPr="0047057D">
        <w:rPr>
          <w:rFonts w:ascii="Arial" w:eastAsia="Times New Roman" w:hAnsi="Arial" w:cs="Arial"/>
          <w:sz w:val="22"/>
          <w:lang w:eastAsia="fr-FR"/>
        </w:rPr>
        <w:tab/>
        <w:t>avenant lorsqu’aucun indice de remplacement n’est pas fourni par l’ISPF.</w:t>
      </w:r>
    </w:p>
    <w:p w14:paraId="3EB8CE5E" w14:textId="46A8C1AF" w:rsidR="0047057D" w:rsidRPr="000474EB" w:rsidRDefault="0047057D" w:rsidP="0047057D">
      <w:pPr>
        <w:widowControl w:val="0"/>
        <w:spacing w:after="0" w:line="240" w:lineRule="auto"/>
        <w:rPr>
          <w:rFonts w:ascii="Arial" w:eastAsia="Times New Roman" w:hAnsi="Arial" w:cs="Arial"/>
          <w:sz w:val="22"/>
          <w:lang w:eastAsia="fr-FR"/>
        </w:rPr>
      </w:pPr>
      <w:r w:rsidRPr="0047057D">
        <w:rPr>
          <w:rFonts w:ascii="Arial" w:eastAsia="Times New Roman" w:hAnsi="Arial" w:cs="Arial"/>
          <w:sz w:val="22"/>
          <w:lang w:eastAsia="fr-FR"/>
        </w:rPr>
        <w:t>-</w:t>
      </w:r>
      <w:r w:rsidRPr="0047057D">
        <w:rPr>
          <w:rFonts w:ascii="Arial" w:eastAsia="Times New Roman" w:hAnsi="Arial" w:cs="Arial"/>
          <w:sz w:val="22"/>
          <w:lang w:eastAsia="fr-FR"/>
        </w:rPr>
        <w:tab/>
        <w:t>ordre de service lorsque l’ISPF spécifie l’indice de remplacement.</w:t>
      </w:r>
    </w:p>
    <w:p w14:paraId="00C240F0" w14:textId="77777777" w:rsidR="00115626" w:rsidRPr="000474EB" w:rsidRDefault="00115626" w:rsidP="00115626">
      <w:pPr>
        <w:widowControl w:val="0"/>
        <w:spacing w:after="0" w:line="240" w:lineRule="auto"/>
        <w:rPr>
          <w:rFonts w:ascii="Arial" w:eastAsia="Times New Roman" w:hAnsi="Arial" w:cs="Arial"/>
          <w:sz w:val="22"/>
          <w:lang w:eastAsia="fr-FR"/>
        </w:rPr>
      </w:pPr>
    </w:p>
    <w:p w14:paraId="24130F52" w14:textId="00A9A09D" w:rsidR="00115626" w:rsidRDefault="00115626" w:rsidP="00115626">
      <w:pPr>
        <w:spacing w:after="120" w:line="240" w:lineRule="auto"/>
        <w:rPr>
          <w:rFonts w:ascii="Arial" w:eastAsia="Times New Roman" w:hAnsi="Arial" w:cs="Arial"/>
          <w:sz w:val="22"/>
          <w:lang w:eastAsia="fr-FR"/>
        </w:rPr>
      </w:pPr>
      <w:r w:rsidRPr="000474EB">
        <w:rPr>
          <w:rFonts w:ascii="Arial" w:eastAsia="Times New Roman" w:hAnsi="Arial" w:cs="Arial"/>
          <w:sz w:val="22"/>
          <w:lang w:eastAsia="fr-FR"/>
        </w:rPr>
        <w:t xml:space="preserve">L’administration </w:t>
      </w:r>
      <w:r w:rsidR="00C95F87">
        <w:rPr>
          <w:rFonts w:ascii="Arial" w:eastAsia="Times New Roman" w:hAnsi="Arial" w:cs="Arial"/>
          <w:sz w:val="22"/>
          <w:lang w:eastAsia="fr-FR"/>
        </w:rPr>
        <w:t>vérifiera et contrôlera</w:t>
      </w:r>
      <w:r w:rsidRPr="000474EB">
        <w:rPr>
          <w:rFonts w:ascii="Arial" w:eastAsia="Times New Roman" w:hAnsi="Arial" w:cs="Arial"/>
          <w:sz w:val="22"/>
          <w:lang w:eastAsia="fr-FR"/>
        </w:rPr>
        <w:t xml:space="preserve"> la révision des tarifs dans les conditions susmentionnées et la transmettra par décision au titulaire </w:t>
      </w:r>
      <w:r w:rsidR="00C95F87">
        <w:rPr>
          <w:rFonts w:ascii="Arial" w:eastAsia="Times New Roman" w:hAnsi="Arial" w:cs="Arial"/>
          <w:sz w:val="22"/>
          <w:lang w:eastAsia="fr-FR"/>
        </w:rPr>
        <w:t>du marché</w:t>
      </w:r>
      <w:r w:rsidRPr="000474EB">
        <w:rPr>
          <w:rFonts w:ascii="Arial" w:eastAsia="Times New Roman" w:hAnsi="Arial" w:cs="Arial"/>
          <w:sz w:val="22"/>
          <w:lang w:eastAsia="fr-FR"/>
        </w:rPr>
        <w:t xml:space="preserve"> pour application. Les nouveaux prix, expressément acceptés par le</w:t>
      </w:r>
      <w:r w:rsidR="00CF660A">
        <w:rPr>
          <w:rFonts w:ascii="Arial" w:eastAsia="Times New Roman" w:hAnsi="Arial" w:cs="Arial"/>
          <w:sz w:val="22"/>
          <w:lang w:eastAsia="fr-FR"/>
        </w:rPr>
        <w:t xml:space="preserve"> représentant du</w:t>
      </w:r>
      <w:r w:rsidRPr="000474EB">
        <w:rPr>
          <w:rFonts w:ascii="Arial" w:eastAsia="Times New Roman" w:hAnsi="Arial" w:cs="Arial"/>
          <w:sz w:val="22"/>
          <w:lang w:eastAsia="fr-FR"/>
        </w:rPr>
        <w:t xml:space="preserve"> pouvoir adjudicateur, s’appliqueront à la date d’anniversaire de </w:t>
      </w:r>
      <w:r w:rsidR="00482DE6">
        <w:rPr>
          <w:rFonts w:ascii="Arial" w:eastAsia="Times New Roman" w:hAnsi="Arial" w:cs="Arial"/>
          <w:sz w:val="22"/>
          <w:lang w:eastAsia="fr-FR"/>
        </w:rPr>
        <w:t>notification</w:t>
      </w:r>
      <w:r w:rsidRPr="000474EB">
        <w:rPr>
          <w:rFonts w:ascii="Arial" w:eastAsia="Times New Roman" w:hAnsi="Arial" w:cs="Arial"/>
          <w:sz w:val="22"/>
          <w:lang w:eastAsia="fr-FR"/>
        </w:rPr>
        <w:t xml:space="preserve"> </w:t>
      </w:r>
      <w:r w:rsidR="004A1ED6">
        <w:rPr>
          <w:rFonts w:ascii="Arial" w:eastAsia="Times New Roman" w:hAnsi="Arial" w:cs="Arial"/>
          <w:sz w:val="22"/>
          <w:lang w:eastAsia="fr-FR"/>
        </w:rPr>
        <w:t>du marché</w:t>
      </w:r>
      <w:r w:rsidRPr="000474EB">
        <w:rPr>
          <w:rFonts w:ascii="Arial" w:eastAsia="Times New Roman" w:hAnsi="Arial" w:cs="Arial"/>
          <w:sz w:val="22"/>
          <w:lang w:eastAsia="fr-FR"/>
        </w:rPr>
        <w:t xml:space="preserve">. </w:t>
      </w:r>
      <w:r w:rsidR="00482DE6" w:rsidRPr="000474EB">
        <w:rPr>
          <w:rFonts w:ascii="Arial" w:eastAsia="Times New Roman" w:hAnsi="Arial" w:cs="Arial"/>
          <w:sz w:val="22"/>
          <w:lang w:eastAsia="fr-FR"/>
        </w:rPr>
        <w:t>À</w:t>
      </w:r>
      <w:r w:rsidR="00F61469">
        <w:rPr>
          <w:rFonts w:ascii="Arial" w:eastAsia="Times New Roman" w:hAnsi="Arial" w:cs="Arial"/>
          <w:sz w:val="22"/>
          <w:lang w:eastAsia="fr-FR"/>
        </w:rPr>
        <w:t xml:space="preserve"> défaut de réponse de l’a</w:t>
      </w:r>
      <w:r w:rsidRPr="000474EB">
        <w:rPr>
          <w:rFonts w:ascii="Arial" w:eastAsia="Times New Roman" w:hAnsi="Arial" w:cs="Arial"/>
          <w:sz w:val="22"/>
          <w:lang w:eastAsia="fr-FR"/>
        </w:rPr>
        <w:t>dministration dans un délai de soixante (60) jours, la révision des prix est tacitement rejetée et toute facture afférente sera refusée. En cas de rejet tacite, le titulaire peut adresser une nouvelle demande de révision de prix dans un délai de trente (30) jours à compter de la date du rejet tacite.</w:t>
      </w:r>
    </w:p>
    <w:p w14:paraId="029FC026" w14:textId="77777777" w:rsidR="00881F27" w:rsidRPr="000474EB" w:rsidRDefault="00881F27" w:rsidP="00115626">
      <w:pPr>
        <w:spacing w:after="120" w:line="240" w:lineRule="auto"/>
        <w:rPr>
          <w:rFonts w:ascii="Arial" w:eastAsia="Times New Roman" w:hAnsi="Arial" w:cs="Arial"/>
          <w:sz w:val="22"/>
          <w:lang w:eastAsia="fr-FR"/>
        </w:rPr>
      </w:pPr>
    </w:p>
    <w:p w14:paraId="2EC9FC78" w14:textId="5B6C1216" w:rsidR="00BC11CE" w:rsidRPr="000474EB" w:rsidRDefault="00BC11CE" w:rsidP="00BC11CE">
      <w:pPr>
        <w:pStyle w:val="Titre3"/>
        <w:rPr>
          <w:rFonts w:cs="Arial"/>
        </w:rPr>
      </w:pPr>
      <w:bookmarkStart w:id="66" w:name="_Toc418521838"/>
      <w:bookmarkStart w:id="67" w:name="_Toc422224012"/>
      <w:r w:rsidRPr="000474EB">
        <w:rPr>
          <w:rFonts w:cs="Arial"/>
        </w:rPr>
        <w:t>Clause de sauvegarde</w:t>
      </w:r>
      <w:bookmarkEnd w:id="65"/>
      <w:bookmarkEnd w:id="66"/>
      <w:bookmarkEnd w:id="67"/>
      <w:r w:rsidRPr="000474EB">
        <w:rPr>
          <w:rFonts w:cs="Arial"/>
        </w:rPr>
        <w:t xml:space="preserve"> </w:t>
      </w:r>
    </w:p>
    <w:p w14:paraId="3D399814" w14:textId="4E646B73" w:rsidR="00124FFA" w:rsidRPr="009C09E8" w:rsidRDefault="00115626" w:rsidP="009C09E8">
      <w:pPr>
        <w:rPr>
          <w:rFonts w:ascii="Arial" w:eastAsia="Times New Roman" w:hAnsi="Arial" w:cs="Arial"/>
          <w:sz w:val="22"/>
          <w:lang w:eastAsia="fr-FR"/>
        </w:rPr>
      </w:pPr>
      <w:r w:rsidRPr="009C09E8">
        <w:rPr>
          <w:rFonts w:ascii="Arial" w:eastAsia="Times New Roman" w:hAnsi="Arial" w:cs="Arial"/>
          <w:sz w:val="22"/>
          <w:lang w:eastAsia="fr-FR"/>
        </w:rPr>
        <w:t>L’administration se réserve le droit de résilier le marché, sans indemnité, lorsqu’un changement de tarif conduit à une augmentation de plus de 5%</w:t>
      </w:r>
      <w:r w:rsidR="0009334A" w:rsidRPr="009C09E8">
        <w:rPr>
          <w:rFonts w:ascii="Arial" w:eastAsia="Times New Roman" w:hAnsi="Arial" w:cs="Arial"/>
          <w:sz w:val="22"/>
          <w:lang w:eastAsia="fr-FR"/>
        </w:rPr>
        <w:t xml:space="preserve"> annuel</w:t>
      </w:r>
      <w:r w:rsidRPr="009C09E8">
        <w:rPr>
          <w:rFonts w:ascii="Arial" w:eastAsia="Times New Roman" w:hAnsi="Arial" w:cs="Arial"/>
          <w:sz w:val="22"/>
          <w:lang w:eastAsia="fr-FR"/>
        </w:rPr>
        <w:t xml:space="preserve"> dans le cadre de la révision des prix fixée à l’article 4.4.2 sur décision du RPA.</w:t>
      </w:r>
    </w:p>
    <w:p w14:paraId="3E259F4A" w14:textId="482B53A6" w:rsidR="00BC11CE" w:rsidRPr="009C09E8" w:rsidRDefault="00597F65" w:rsidP="009C09E8">
      <w:pPr>
        <w:pStyle w:val="Titre1"/>
      </w:pPr>
      <w:bookmarkStart w:id="68" w:name="_Toc236027604"/>
      <w:r w:rsidRPr="009C09E8">
        <w:t>MODALITÉS DE</w:t>
      </w:r>
      <w:r w:rsidR="00CF771B" w:rsidRPr="009C09E8">
        <w:t xml:space="preserve"> PAIEMENT</w:t>
      </w:r>
      <w:bookmarkEnd w:id="68"/>
    </w:p>
    <w:p w14:paraId="0AC2C504" w14:textId="77777777" w:rsidR="003902FF" w:rsidRPr="003902FF" w:rsidRDefault="003902FF" w:rsidP="003902FF">
      <w:pPr>
        <w:pStyle w:val="Titre2"/>
      </w:pPr>
      <w:bookmarkStart w:id="69" w:name="_Toc418521841"/>
      <w:bookmarkStart w:id="70" w:name="_Toc422224015"/>
      <w:bookmarkStart w:id="71" w:name="_Toc3975975"/>
      <w:bookmarkStart w:id="72" w:name="_Toc153281687"/>
      <w:bookmarkStart w:id="73" w:name="_Toc211591193"/>
      <w:bookmarkStart w:id="74" w:name="_Toc236027605"/>
      <w:r w:rsidRPr="003902FF">
        <w:t>RÈGLES RÉGISSANT LE PAIEMENT</w:t>
      </w:r>
      <w:bookmarkEnd w:id="69"/>
      <w:bookmarkEnd w:id="70"/>
      <w:bookmarkEnd w:id="71"/>
      <w:bookmarkEnd w:id="72"/>
      <w:bookmarkEnd w:id="73"/>
      <w:bookmarkEnd w:id="74"/>
    </w:p>
    <w:p w14:paraId="6D0CED83" w14:textId="50596D15" w:rsidR="003902FF" w:rsidRPr="003902FF" w:rsidRDefault="003902FF" w:rsidP="003902FF">
      <w:pPr>
        <w:spacing w:after="0"/>
        <w:rPr>
          <w:rFonts w:ascii="Arial" w:hAnsi="Arial" w:cs="Arial"/>
          <w:sz w:val="22"/>
        </w:rPr>
      </w:pPr>
      <w:r w:rsidRPr="003902FF">
        <w:rPr>
          <w:rFonts w:ascii="Arial" w:hAnsi="Arial" w:cs="Arial"/>
          <w:sz w:val="22"/>
        </w:rPr>
        <w:t xml:space="preserve">Le paiement s’effectue après </w:t>
      </w:r>
      <w:r w:rsidR="00CE5E29">
        <w:rPr>
          <w:rFonts w:ascii="Arial" w:hAnsi="Arial" w:cs="Arial"/>
          <w:sz w:val="22"/>
        </w:rPr>
        <w:t>constatation</w:t>
      </w:r>
      <w:r w:rsidRPr="003902FF">
        <w:rPr>
          <w:rFonts w:ascii="Arial" w:hAnsi="Arial" w:cs="Arial"/>
          <w:sz w:val="22"/>
        </w:rPr>
        <w:t xml:space="preserve"> du service fait présumé et suivant les règles de la comptabilité publique.</w:t>
      </w:r>
    </w:p>
    <w:p w14:paraId="2400AA3C" w14:textId="77777777" w:rsidR="003902FF" w:rsidRPr="003902FF" w:rsidRDefault="003902FF" w:rsidP="003902FF">
      <w:pPr>
        <w:spacing w:after="0"/>
        <w:rPr>
          <w:rFonts w:ascii="Arial" w:hAnsi="Arial" w:cs="Arial"/>
          <w:sz w:val="22"/>
        </w:rPr>
      </w:pPr>
    </w:p>
    <w:p w14:paraId="488F8C26" w14:textId="77777777" w:rsidR="003902FF" w:rsidRPr="003902FF" w:rsidRDefault="003902FF" w:rsidP="003902FF">
      <w:pPr>
        <w:pStyle w:val="Titre3"/>
      </w:pPr>
      <w:r w:rsidRPr="003902FF">
        <w:t>Règlement suite au service fait présumé</w:t>
      </w:r>
    </w:p>
    <w:p w14:paraId="46006B2A" w14:textId="77777777" w:rsidR="003902FF" w:rsidRPr="003902FF" w:rsidRDefault="003902FF" w:rsidP="003902FF">
      <w:pPr>
        <w:widowControl w:val="0"/>
        <w:autoSpaceDE w:val="0"/>
        <w:autoSpaceDN w:val="0"/>
        <w:adjustRightInd w:val="0"/>
        <w:rPr>
          <w:rFonts w:ascii="Arial" w:hAnsi="Arial" w:cs="Arial"/>
          <w:sz w:val="22"/>
        </w:rPr>
      </w:pPr>
      <w:r w:rsidRPr="003902FF">
        <w:rPr>
          <w:rFonts w:ascii="Arial" w:hAnsi="Arial" w:cs="Arial"/>
          <w:sz w:val="22"/>
        </w:rPr>
        <w:t xml:space="preserve">Le présent marché public met en œuvre la procédure de service fait présumé. Dans le respect </w:t>
      </w:r>
      <w:r w:rsidRPr="003902FF">
        <w:rPr>
          <w:rFonts w:ascii="Arial" w:hAnsi="Arial" w:cs="Arial"/>
          <w:sz w:val="22"/>
        </w:rPr>
        <w:lastRenderedPageBreak/>
        <w:t xml:space="preserve">des dispositions de l’article 31 du décret n° 2012-1246 modifié du 7 novembre 2012 relatif à la gestion budgétaire et comptable publique, la conformité à l’engagement juridique de la livraison ou de la prestation peut être présumée au regard de la nature de la dépense ou de l’évaluation des risques résultant notamment des dispositifs de contrôles internes de l’acheteur. </w:t>
      </w:r>
    </w:p>
    <w:p w14:paraId="191C108A" w14:textId="77777777" w:rsidR="003902FF" w:rsidRPr="003902FF" w:rsidRDefault="003902FF" w:rsidP="003902FF">
      <w:pPr>
        <w:widowControl w:val="0"/>
        <w:autoSpaceDE w:val="0"/>
        <w:autoSpaceDN w:val="0"/>
        <w:adjustRightInd w:val="0"/>
        <w:rPr>
          <w:rFonts w:ascii="Arial" w:hAnsi="Arial" w:cs="Arial"/>
          <w:sz w:val="22"/>
        </w:rPr>
      </w:pPr>
      <w:r w:rsidRPr="003902FF">
        <w:rPr>
          <w:rFonts w:ascii="Arial" w:hAnsi="Arial" w:cs="Arial"/>
          <w:sz w:val="22"/>
        </w:rPr>
        <w:t xml:space="preserve">Cette procédure permet lors de la liquidation de la facture de présumer la conformité qualitative et quantitative de la livraison ou de la prestation à l’engagement juridique. </w:t>
      </w:r>
    </w:p>
    <w:p w14:paraId="64B32F49" w14:textId="77777777" w:rsidR="003902FF" w:rsidRPr="003902FF" w:rsidRDefault="003902FF" w:rsidP="003902FF">
      <w:pPr>
        <w:widowControl w:val="0"/>
        <w:autoSpaceDE w:val="0"/>
        <w:autoSpaceDN w:val="0"/>
        <w:adjustRightInd w:val="0"/>
        <w:rPr>
          <w:rFonts w:ascii="Arial" w:hAnsi="Arial" w:cs="Arial"/>
        </w:rPr>
      </w:pPr>
      <w:r w:rsidRPr="003902FF">
        <w:rPr>
          <w:rFonts w:ascii="Arial" w:hAnsi="Arial" w:cs="Arial"/>
          <w:sz w:val="22"/>
        </w:rPr>
        <w:t>La procédure de service fait présumé est juridiquement distincte de la procédure de constatation de l’exécution des prestations opérée par les services de l’acheteur et le titulaire du marché public. Par conséquent, elle est sans incidence sur les stipulations contractuelles relatives à l’admission ou la réception des prestations telles qu’elles sont prévues au présent marché public</w:t>
      </w:r>
      <w:r w:rsidRPr="003902FF">
        <w:rPr>
          <w:rFonts w:ascii="Arial" w:hAnsi="Arial" w:cs="Arial"/>
        </w:rPr>
        <w:t>.</w:t>
      </w:r>
    </w:p>
    <w:p w14:paraId="19C55D5D" w14:textId="77777777" w:rsidR="003902FF" w:rsidRPr="003902FF" w:rsidRDefault="003902FF" w:rsidP="003902FF">
      <w:pPr>
        <w:pStyle w:val="Titre3"/>
      </w:pPr>
      <w:r w:rsidRPr="003902FF">
        <w:t>Procédure de trop perçu en cas de recours à la procédure de service fait présumé</w:t>
      </w:r>
    </w:p>
    <w:p w14:paraId="439B7E9E" w14:textId="465F0DF8" w:rsidR="003902FF" w:rsidRPr="003902FF" w:rsidRDefault="006709CE" w:rsidP="003902FF">
      <w:pPr>
        <w:widowControl w:val="0"/>
        <w:autoSpaceDE w:val="0"/>
        <w:autoSpaceDN w:val="0"/>
        <w:adjustRightInd w:val="0"/>
        <w:rPr>
          <w:rFonts w:ascii="Arial" w:hAnsi="Arial" w:cs="Arial"/>
          <w:sz w:val="22"/>
        </w:rPr>
      </w:pPr>
      <w:r w:rsidRPr="006709CE">
        <w:rPr>
          <w:rFonts w:ascii="Arial" w:hAnsi="Arial" w:cs="Arial"/>
          <w:sz w:val="22"/>
        </w:rPr>
        <w:t xml:space="preserve">Après paiement, si l’administration constate </w:t>
      </w:r>
      <w:r w:rsidR="003902FF" w:rsidRPr="003902FF">
        <w:rPr>
          <w:rFonts w:ascii="Arial" w:hAnsi="Arial" w:cs="Arial"/>
          <w:sz w:val="22"/>
        </w:rPr>
        <w:t>que des sommes ont été payées indûment, le titulaire doit, après demande écrite de l’ordonnateur, procéder sans délai au remboursement des sommes concernées par précompte sur les factures à venir. Les montants concernés par le précompte (trop perçu) doivent apparaitre expressément dans une ligne distincte du détail de facturation.</w:t>
      </w:r>
    </w:p>
    <w:p w14:paraId="3F555854" w14:textId="77777777" w:rsidR="003902FF" w:rsidRPr="003902FF" w:rsidRDefault="003902FF" w:rsidP="003902FF">
      <w:pPr>
        <w:widowControl w:val="0"/>
        <w:autoSpaceDE w:val="0"/>
        <w:autoSpaceDN w:val="0"/>
        <w:adjustRightInd w:val="0"/>
        <w:rPr>
          <w:rFonts w:ascii="Arial" w:hAnsi="Arial" w:cs="Arial"/>
          <w:sz w:val="22"/>
        </w:rPr>
      </w:pPr>
      <w:r w:rsidRPr="003902FF">
        <w:rPr>
          <w:rFonts w:ascii="Arial" w:hAnsi="Arial" w:cs="Arial"/>
          <w:sz w:val="22"/>
        </w:rPr>
        <w:t xml:space="preserve">Par exception, en cas d’impossibilité pour le titulaire de procéder au remboursement dans les conditions évoquées ci-dessus, une facture d’avoir correspondant au montant perçu indûment est transmise via Chorus Pro.  </w:t>
      </w:r>
    </w:p>
    <w:p w14:paraId="482A5BB1" w14:textId="77777777" w:rsidR="003902FF" w:rsidRPr="003902FF" w:rsidRDefault="003902FF" w:rsidP="003902FF">
      <w:pPr>
        <w:rPr>
          <w:sz w:val="22"/>
          <w:lang w:eastAsia="fr-FR"/>
        </w:rPr>
      </w:pPr>
      <w:r w:rsidRPr="003902FF">
        <w:rPr>
          <w:rFonts w:ascii="Arial" w:hAnsi="Arial" w:cs="Arial"/>
          <w:sz w:val="22"/>
        </w:rPr>
        <w:t>Lorsque la procédure de remboursement prévue plus haut ne peut être mise en œuvre, l’ordonnateur secondaire émet un ordre de recouvrer à l’encontre du titulaire, conformément à l’article 11 du décret n° 2012-1246 du 7 novembre 2012 modifié relatif à la gestion budgétaire et comptable publique.</w:t>
      </w:r>
    </w:p>
    <w:p w14:paraId="1C0C7297" w14:textId="77777777" w:rsidR="003902FF" w:rsidRPr="003902FF" w:rsidRDefault="003902FF" w:rsidP="003902FF">
      <w:pPr>
        <w:pStyle w:val="Titre3"/>
      </w:pPr>
      <w:r w:rsidRPr="003902FF">
        <w:t>Réversibilité du recours au service fait présumé</w:t>
      </w:r>
    </w:p>
    <w:p w14:paraId="2494C3CE" w14:textId="77777777" w:rsidR="003902FF" w:rsidRPr="003902FF" w:rsidRDefault="003902FF" w:rsidP="003902FF">
      <w:pPr>
        <w:widowControl w:val="0"/>
        <w:spacing w:before="120"/>
        <w:rPr>
          <w:rFonts w:ascii="Arial" w:hAnsi="Arial" w:cs="Arial"/>
          <w:sz w:val="22"/>
        </w:rPr>
      </w:pPr>
      <w:r w:rsidRPr="003902FF">
        <w:rPr>
          <w:rFonts w:ascii="Arial" w:hAnsi="Arial" w:cs="Arial"/>
          <w:sz w:val="22"/>
        </w:rPr>
        <w:t>L’acheteur peut suspendre la procédure de service fait présumé pour tout ou partie des bons de commande par ordre de service (OS).</w:t>
      </w:r>
    </w:p>
    <w:p w14:paraId="7A286B1B" w14:textId="77777777" w:rsidR="003902FF" w:rsidRPr="003902FF" w:rsidRDefault="003902FF" w:rsidP="003902FF">
      <w:pPr>
        <w:pStyle w:val="Titre2"/>
      </w:pPr>
      <w:bookmarkStart w:id="75" w:name="_Toc325618273"/>
      <w:bookmarkStart w:id="76" w:name="_Toc329009222"/>
      <w:bookmarkStart w:id="77" w:name="_Toc418521842"/>
      <w:bookmarkStart w:id="78" w:name="_Toc422224016"/>
      <w:bookmarkStart w:id="79" w:name="_Toc3975976"/>
      <w:bookmarkStart w:id="80" w:name="_Toc153281688"/>
      <w:bookmarkStart w:id="81" w:name="_Toc211591194"/>
      <w:bookmarkStart w:id="82" w:name="_Toc236027606"/>
      <w:r w:rsidRPr="003902FF">
        <w:t xml:space="preserve">MODE DE </w:t>
      </w:r>
      <w:bookmarkEnd w:id="75"/>
      <w:bookmarkEnd w:id="76"/>
      <w:bookmarkEnd w:id="77"/>
      <w:r w:rsidRPr="003902FF">
        <w:t>RÈGLEMENT</w:t>
      </w:r>
      <w:bookmarkEnd w:id="78"/>
      <w:bookmarkEnd w:id="79"/>
      <w:bookmarkEnd w:id="80"/>
      <w:bookmarkEnd w:id="81"/>
      <w:bookmarkEnd w:id="82"/>
      <w:r w:rsidRPr="003902FF">
        <w:t xml:space="preserve"> </w:t>
      </w:r>
    </w:p>
    <w:p w14:paraId="7BA1F0A1" w14:textId="77777777" w:rsidR="003902FF" w:rsidRPr="003902FF" w:rsidRDefault="003902FF" w:rsidP="003902FF">
      <w:pPr>
        <w:spacing w:after="240"/>
        <w:rPr>
          <w:rFonts w:ascii="Arial" w:eastAsia="Times New Roman" w:hAnsi="Arial" w:cs="Arial"/>
          <w:sz w:val="22"/>
          <w:lang w:val="fr-CA" w:eastAsia="fr-FR"/>
        </w:rPr>
      </w:pPr>
      <w:r w:rsidRPr="003902FF">
        <w:rPr>
          <w:rFonts w:ascii="Arial" w:eastAsia="Times New Roman" w:hAnsi="Arial" w:cs="Arial"/>
          <w:sz w:val="22"/>
          <w:lang w:val="fr-CA" w:eastAsia="fr-FR"/>
        </w:rPr>
        <w:t xml:space="preserve">Le mode de règlement est le mandat administratif. </w:t>
      </w:r>
    </w:p>
    <w:p w14:paraId="0E993A37" w14:textId="0DD6BD65" w:rsidR="003902FF" w:rsidRPr="003902FF" w:rsidRDefault="003902FF" w:rsidP="003902FF">
      <w:pPr>
        <w:rPr>
          <w:rFonts w:ascii="Arial" w:hAnsi="Arial" w:cs="Arial"/>
          <w:sz w:val="22"/>
        </w:rPr>
      </w:pPr>
      <w:r w:rsidRPr="003902FF">
        <w:rPr>
          <w:rFonts w:ascii="Arial" w:hAnsi="Arial" w:cs="Arial"/>
          <w:sz w:val="22"/>
        </w:rPr>
        <w:t>Le comptable assignataire est</w:t>
      </w:r>
      <w:r w:rsidR="003500F1">
        <w:rPr>
          <w:rFonts w:ascii="Arial" w:hAnsi="Arial" w:cs="Arial"/>
          <w:sz w:val="22"/>
        </w:rPr>
        <w:t xml:space="preserve"> </w:t>
      </w:r>
      <w:r w:rsidRPr="003902FF">
        <w:rPr>
          <w:rFonts w:ascii="Arial" w:hAnsi="Arial" w:cs="Arial"/>
          <w:sz w:val="22"/>
        </w:rPr>
        <w:t>le d</w:t>
      </w:r>
      <w:r w:rsidRPr="003902FF">
        <w:rPr>
          <w:rFonts w:ascii="Arial" w:hAnsi="Arial" w:cs="Arial"/>
          <w:bCs/>
          <w:sz w:val="22"/>
        </w:rPr>
        <w:t>irecteur des finances publiques de Polynésie Française</w:t>
      </w:r>
      <w:r w:rsidRPr="003902FF">
        <w:rPr>
          <w:rFonts w:ascii="Arial" w:hAnsi="Arial" w:cs="Arial"/>
          <w:sz w:val="22"/>
        </w:rPr>
        <w:t>.</w:t>
      </w:r>
    </w:p>
    <w:p w14:paraId="275B0ED9" w14:textId="77777777" w:rsidR="003902FF" w:rsidRPr="003902FF" w:rsidRDefault="003902FF" w:rsidP="003902FF">
      <w:pPr>
        <w:pStyle w:val="Titre2"/>
      </w:pPr>
      <w:bookmarkStart w:id="83" w:name="_Toc325618279"/>
      <w:bookmarkStart w:id="84" w:name="_Toc329009226"/>
      <w:bookmarkStart w:id="85" w:name="_Toc418521845"/>
      <w:bookmarkStart w:id="86" w:name="_Toc422224024"/>
      <w:bookmarkStart w:id="87" w:name="_Toc105084446"/>
      <w:bookmarkStart w:id="88" w:name="_Toc105084512"/>
      <w:bookmarkStart w:id="89" w:name="_Toc105084692"/>
      <w:bookmarkStart w:id="90" w:name="_Toc105084757"/>
      <w:bookmarkStart w:id="91" w:name="_Toc105084813"/>
      <w:bookmarkStart w:id="92" w:name="_Toc153281689"/>
      <w:bookmarkStart w:id="93" w:name="_Toc211591195"/>
      <w:bookmarkStart w:id="94" w:name="_Toc236027607"/>
      <w:r w:rsidRPr="003902FF">
        <w:t>AVANCE</w:t>
      </w:r>
      <w:bookmarkEnd w:id="83"/>
      <w:bookmarkEnd w:id="84"/>
      <w:bookmarkEnd w:id="85"/>
      <w:bookmarkEnd w:id="86"/>
      <w:bookmarkEnd w:id="87"/>
      <w:bookmarkEnd w:id="88"/>
      <w:bookmarkEnd w:id="89"/>
      <w:bookmarkEnd w:id="90"/>
      <w:bookmarkEnd w:id="91"/>
      <w:bookmarkEnd w:id="92"/>
      <w:r w:rsidRPr="003902FF">
        <w:t xml:space="preserve"> SUR BON DE COMMANDE</w:t>
      </w:r>
      <w:bookmarkEnd w:id="93"/>
      <w:bookmarkEnd w:id="94"/>
    </w:p>
    <w:p w14:paraId="6B555D84" w14:textId="0AA23DF0" w:rsidR="003902FF" w:rsidRPr="003902FF" w:rsidRDefault="003902FF" w:rsidP="003902FF">
      <w:pPr>
        <w:spacing w:after="120"/>
        <w:rPr>
          <w:rFonts w:ascii="Arial" w:hAnsi="Arial" w:cs="Arial"/>
          <w:sz w:val="22"/>
        </w:rPr>
      </w:pPr>
      <w:r w:rsidRPr="003902FF">
        <w:rPr>
          <w:rFonts w:ascii="Arial" w:eastAsia="Times New Roman" w:hAnsi="Arial" w:cs="Arial"/>
          <w:sz w:val="22"/>
          <w:lang w:eastAsia="fr-FR"/>
        </w:rPr>
        <w:t xml:space="preserve">Sauf refus du titulaire exprimé dans l’acte d’engagement, une avance est accordée au titulaire dans les conditions fixées aux articles </w:t>
      </w:r>
      <w:r w:rsidR="00CE1BAF">
        <w:rPr>
          <w:rFonts w:ascii="Arial" w:hAnsi="Arial" w:cs="Arial"/>
          <w:sz w:val="22"/>
        </w:rPr>
        <w:t>L. 2391-2, L. 2391-3 et R. 2391-3 à R. 2191-15</w:t>
      </w:r>
      <w:r w:rsidRPr="003902FF">
        <w:rPr>
          <w:rFonts w:ascii="Arial" w:hAnsi="Arial" w:cs="Arial"/>
          <w:sz w:val="22"/>
        </w:rPr>
        <w:t xml:space="preserve"> du Code de la commande publique.</w:t>
      </w:r>
    </w:p>
    <w:p w14:paraId="44F1841E" w14:textId="77777777" w:rsidR="003902FF" w:rsidRPr="003902FF" w:rsidRDefault="003902FF" w:rsidP="003902FF">
      <w:pPr>
        <w:spacing w:after="120"/>
        <w:rPr>
          <w:rFonts w:ascii="Arial" w:eastAsia="Times New Roman" w:hAnsi="Arial" w:cs="Arial"/>
          <w:sz w:val="22"/>
          <w:lang w:eastAsia="fr-FR"/>
        </w:rPr>
      </w:pPr>
      <w:r w:rsidRPr="003902FF">
        <w:rPr>
          <w:rFonts w:ascii="Arial" w:hAnsi="Arial" w:cs="Arial"/>
          <w:sz w:val="22"/>
        </w:rPr>
        <w:t>L’avance est versée au plus tard avant la date de début d’exécution des prestations.</w:t>
      </w:r>
    </w:p>
    <w:p w14:paraId="006653C9" w14:textId="77777777" w:rsidR="003902FF" w:rsidRPr="003902FF" w:rsidRDefault="003902FF" w:rsidP="003902FF">
      <w:pPr>
        <w:spacing w:after="0" w:line="240" w:lineRule="auto"/>
        <w:rPr>
          <w:rFonts w:ascii="Arial" w:hAnsi="Arial" w:cs="Arial"/>
          <w:sz w:val="22"/>
        </w:rPr>
      </w:pPr>
      <w:r w:rsidRPr="003902FF">
        <w:rPr>
          <w:rFonts w:ascii="Arial" w:hAnsi="Arial" w:cs="Arial"/>
          <w:sz w:val="22"/>
        </w:rPr>
        <w:t>Les deux conditions cumulatives au versement d’une avance de droit sont les suivantes :</w:t>
      </w:r>
    </w:p>
    <w:p w14:paraId="70A8F42C" w14:textId="77777777" w:rsidR="003902FF" w:rsidRPr="003902FF" w:rsidRDefault="003902FF" w:rsidP="003902FF">
      <w:pPr>
        <w:numPr>
          <w:ilvl w:val="0"/>
          <w:numId w:val="8"/>
        </w:numPr>
        <w:spacing w:line="240" w:lineRule="auto"/>
        <w:contextualSpacing/>
        <w:rPr>
          <w:rFonts w:ascii="Arial" w:hAnsi="Arial" w:cs="Arial"/>
          <w:sz w:val="22"/>
        </w:rPr>
      </w:pPr>
      <w:r w:rsidRPr="003902FF">
        <w:rPr>
          <w:rFonts w:ascii="Arial" w:hAnsi="Arial" w:cs="Arial"/>
          <w:sz w:val="22"/>
        </w:rPr>
        <w:t>montant initial supérieur à 50 000 € HT ;</w:t>
      </w:r>
    </w:p>
    <w:p w14:paraId="1CAC37FF" w14:textId="77777777" w:rsidR="003902FF" w:rsidRPr="003902FF" w:rsidRDefault="003902FF" w:rsidP="003902FF">
      <w:pPr>
        <w:numPr>
          <w:ilvl w:val="0"/>
          <w:numId w:val="8"/>
        </w:numPr>
        <w:spacing w:line="240" w:lineRule="auto"/>
        <w:contextualSpacing/>
        <w:rPr>
          <w:rFonts w:ascii="Arial" w:hAnsi="Arial" w:cs="Arial"/>
          <w:sz w:val="22"/>
        </w:rPr>
      </w:pPr>
      <w:r w:rsidRPr="003902FF">
        <w:rPr>
          <w:rFonts w:ascii="Arial" w:hAnsi="Arial" w:cs="Arial"/>
          <w:sz w:val="22"/>
        </w:rPr>
        <w:t>délai d’exécution supérieur à deux (2) mois.</w:t>
      </w:r>
    </w:p>
    <w:p w14:paraId="15ECE4D1" w14:textId="77777777" w:rsidR="003902FF" w:rsidRPr="003902FF" w:rsidRDefault="003902FF" w:rsidP="003902FF">
      <w:pPr>
        <w:spacing w:after="120" w:line="240" w:lineRule="auto"/>
        <w:rPr>
          <w:rFonts w:ascii="Arial" w:hAnsi="Arial" w:cs="Arial"/>
          <w:color w:val="000000" w:themeColor="text1"/>
          <w:sz w:val="22"/>
        </w:rPr>
      </w:pPr>
      <w:r w:rsidRPr="003902FF">
        <w:rPr>
          <w:rFonts w:ascii="Arial" w:hAnsi="Arial" w:cs="Arial"/>
          <w:color w:val="000000" w:themeColor="text1"/>
          <w:sz w:val="22"/>
        </w:rPr>
        <w:lastRenderedPageBreak/>
        <w:t>Lorsque la première période du marché public remplit les deux conditions cumulatives susvisées, une avance est accordée sur la base du montant du bon de commande de cette période.</w:t>
      </w:r>
    </w:p>
    <w:p w14:paraId="3C12DBBA" w14:textId="77777777" w:rsidR="003902FF" w:rsidRPr="003902FF" w:rsidRDefault="003902FF" w:rsidP="003902FF">
      <w:pPr>
        <w:spacing w:after="0" w:line="240" w:lineRule="auto"/>
        <w:rPr>
          <w:rFonts w:ascii="Arial" w:hAnsi="Arial" w:cs="Arial"/>
          <w:color w:val="000000" w:themeColor="text1"/>
          <w:sz w:val="22"/>
        </w:rPr>
      </w:pPr>
      <w:r w:rsidRPr="003902FF">
        <w:rPr>
          <w:rFonts w:ascii="Arial" w:hAnsi="Arial" w:cs="Arial"/>
          <w:color w:val="000000" w:themeColor="text1"/>
          <w:sz w:val="22"/>
        </w:rPr>
        <w:t>Pour chaque période de reconduction, si les deux conditions cumulatives susvisées sont remplies, une avance est accordée sur la base du montant forfaitaire ou part à bon de commande de la période de reconduction concernée.</w:t>
      </w:r>
    </w:p>
    <w:p w14:paraId="3A843215" w14:textId="77777777" w:rsidR="003902FF" w:rsidRPr="003902FF" w:rsidRDefault="003902FF" w:rsidP="003902FF">
      <w:pPr>
        <w:spacing w:after="120" w:line="240" w:lineRule="auto"/>
        <w:rPr>
          <w:rFonts w:ascii="Arial" w:hAnsi="Arial" w:cs="Arial"/>
          <w:color w:val="000000" w:themeColor="text1"/>
          <w:sz w:val="22"/>
        </w:rPr>
      </w:pPr>
      <w:r w:rsidRPr="003902FF">
        <w:rPr>
          <w:rFonts w:ascii="Arial" w:hAnsi="Arial" w:cs="Arial"/>
          <w:color w:val="000000" w:themeColor="text1"/>
          <w:sz w:val="22"/>
        </w:rPr>
        <w:t xml:space="preserve">Le taux applicable est de 5%. Ce pourcentage est porté à 30% si le titulaire du marché public est une petite ou moyenne entreprise. </w:t>
      </w:r>
    </w:p>
    <w:p w14:paraId="7C821C5A" w14:textId="77777777" w:rsidR="003902FF" w:rsidRPr="003902FF" w:rsidRDefault="003902FF" w:rsidP="003902FF">
      <w:pPr>
        <w:spacing w:after="120" w:line="240" w:lineRule="auto"/>
        <w:rPr>
          <w:rFonts w:ascii="Arial" w:hAnsi="Arial" w:cs="Arial"/>
          <w:sz w:val="22"/>
        </w:rPr>
      </w:pPr>
      <w:r w:rsidRPr="003902FF">
        <w:rPr>
          <w:rFonts w:ascii="Arial" w:hAnsi="Arial" w:cs="Arial"/>
          <w:sz w:val="22"/>
        </w:rPr>
        <w:t>Les modalités de calcul de l’avance sont les suivantes :</w:t>
      </w:r>
    </w:p>
    <w:p w14:paraId="2686A8E6" w14:textId="0DFEFCFE" w:rsidR="003902FF" w:rsidRPr="003902FF" w:rsidRDefault="003902FF" w:rsidP="003902FF">
      <w:pPr>
        <w:spacing w:after="120" w:line="240" w:lineRule="auto"/>
        <w:jc w:val="center"/>
        <w:rPr>
          <w:rFonts w:ascii="Arial" w:hAnsi="Arial" w:cs="Arial"/>
          <w:sz w:val="16"/>
        </w:rPr>
      </w:pPr>
      <m:oMathPara>
        <m:oMathParaPr>
          <m:jc m:val="center"/>
        </m:oMathParaPr>
        <m:oMath>
          <m:r>
            <m:rPr>
              <m:sty m:val="p"/>
            </m:rPr>
            <w:rPr>
              <w:rFonts w:ascii="Cambria Math" w:hAnsi="Cambria Math" w:cs="Arial"/>
              <w:sz w:val="16"/>
            </w:rPr>
            <m:t xml:space="preserve"> Montant de </m:t>
          </m:r>
          <m:sSup>
            <m:sSupPr>
              <m:ctrlPr>
                <w:rPr>
                  <w:rFonts w:ascii="Cambria Math" w:hAnsi="Cambria Math" w:cs="Arial"/>
                  <w:sz w:val="16"/>
                </w:rPr>
              </m:ctrlPr>
            </m:sSupPr>
            <m:e>
              <m:r>
                <m:rPr>
                  <m:sty m:val="p"/>
                </m:rPr>
                <w:rPr>
                  <w:rFonts w:ascii="Cambria Math" w:hAnsi="Cambria Math" w:cs="Arial"/>
                  <w:sz w:val="16"/>
                </w:rPr>
                <m:t>l</m:t>
              </m:r>
            </m:e>
            <m:sup>
              <m:r>
                <m:rPr>
                  <m:sty m:val="p"/>
                </m:rPr>
                <w:rPr>
                  <w:rFonts w:ascii="Cambria Math" w:hAnsi="Cambria Math" w:cs="Arial"/>
                  <w:sz w:val="16"/>
                </w:rPr>
                <m:t>'</m:t>
              </m:r>
            </m:sup>
          </m:sSup>
          <m:r>
            <m:rPr>
              <m:sty m:val="p"/>
            </m:rPr>
            <w:rPr>
              <w:rFonts w:ascii="Cambria Math" w:hAnsi="Cambria Math" w:cs="Arial"/>
              <w:sz w:val="16"/>
            </w:rPr>
            <m:t>avance= taux applicable × montant  part à bons de commande TTC de la période considérée</m:t>
          </m:r>
        </m:oMath>
      </m:oMathPara>
    </w:p>
    <w:p w14:paraId="170A514E" w14:textId="77777777" w:rsidR="003902FF" w:rsidRPr="003902FF" w:rsidRDefault="003902FF" w:rsidP="003902FF">
      <w:pPr>
        <w:spacing w:after="0" w:line="240" w:lineRule="auto"/>
        <w:rPr>
          <w:rFonts w:ascii="Arial" w:hAnsi="Arial" w:cs="Arial"/>
          <w:sz w:val="22"/>
        </w:rPr>
      </w:pPr>
    </w:p>
    <w:p w14:paraId="01DDD756" w14:textId="5D3E876B" w:rsidR="003902FF" w:rsidRPr="003902FF" w:rsidRDefault="003902FF" w:rsidP="003902FF">
      <w:pPr>
        <w:spacing w:after="120" w:line="240" w:lineRule="auto"/>
        <w:rPr>
          <w:rFonts w:ascii="Arial" w:eastAsia="Times New Roman" w:hAnsi="Arial" w:cs="Arial"/>
          <w:sz w:val="22"/>
          <w:lang w:eastAsia="fr-FR"/>
        </w:rPr>
      </w:pPr>
      <w:r w:rsidRPr="003902FF">
        <w:rPr>
          <w:rFonts w:ascii="Arial" w:hAnsi="Arial" w:cs="Arial"/>
          <w:sz w:val="22"/>
        </w:rPr>
        <w:t>Une avance peut être versée sur demande des sous-traitants bénéficiaires du paiement direct dans des conditions identiques à celles du titulaire et selon les cond</w:t>
      </w:r>
      <w:r w:rsidR="00447897">
        <w:rPr>
          <w:rFonts w:ascii="Arial" w:hAnsi="Arial" w:cs="Arial"/>
          <w:sz w:val="22"/>
        </w:rPr>
        <w:t>itions fixées aux articles R. 2393-17 à R. 23</w:t>
      </w:r>
      <w:r w:rsidRPr="003902FF">
        <w:rPr>
          <w:rFonts w:ascii="Arial" w:hAnsi="Arial" w:cs="Arial"/>
          <w:sz w:val="22"/>
        </w:rPr>
        <w:t>93-21 du Code de la commande publique.</w:t>
      </w:r>
    </w:p>
    <w:p w14:paraId="369AA1FC" w14:textId="77777777" w:rsidR="003902FF" w:rsidRPr="003902FF" w:rsidRDefault="003902FF" w:rsidP="003902FF">
      <w:pPr>
        <w:spacing w:after="120" w:line="240" w:lineRule="auto"/>
        <w:rPr>
          <w:rFonts w:ascii="Arial" w:hAnsi="Arial" w:cs="Arial"/>
          <w:sz w:val="22"/>
        </w:rPr>
      </w:pPr>
      <w:r w:rsidRPr="003902FF">
        <w:rPr>
          <w:rFonts w:ascii="Arial" w:hAnsi="Arial" w:cs="Arial"/>
          <w:sz w:val="22"/>
        </w:rPr>
        <w:t xml:space="preserve">Le règlement d'avance n'a pas le caractère de paiement partiel définitif. </w:t>
      </w:r>
    </w:p>
    <w:p w14:paraId="65450CAD" w14:textId="4E23E0D3" w:rsidR="003902FF" w:rsidRPr="003902FF" w:rsidRDefault="00447897" w:rsidP="003902FF">
      <w:pPr>
        <w:spacing w:after="120" w:line="240" w:lineRule="auto"/>
        <w:rPr>
          <w:rFonts w:ascii="Arial" w:hAnsi="Arial" w:cs="Arial"/>
          <w:sz w:val="22"/>
        </w:rPr>
      </w:pPr>
      <w:r>
        <w:rPr>
          <w:rFonts w:ascii="Arial" w:hAnsi="Arial" w:cs="Arial"/>
          <w:sz w:val="22"/>
        </w:rPr>
        <w:t>En application de l’article R2391-6</w:t>
      </w:r>
      <w:r w:rsidR="003902FF" w:rsidRPr="003902FF">
        <w:rPr>
          <w:rFonts w:ascii="Arial" w:hAnsi="Arial" w:cs="Arial"/>
          <w:sz w:val="22"/>
        </w:rPr>
        <w:t xml:space="preserve"> du Code de la commande publique, le montant de l'avance ne peut être affecté par la mise en œuvre d'une clause de variation de prix. </w:t>
      </w:r>
    </w:p>
    <w:p w14:paraId="2504284F" w14:textId="546CBF78" w:rsidR="003902FF" w:rsidRPr="003902FF" w:rsidRDefault="003902FF" w:rsidP="003902FF">
      <w:pPr>
        <w:spacing w:after="120" w:line="240" w:lineRule="auto"/>
        <w:rPr>
          <w:rFonts w:ascii="Arial" w:hAnsi="Arial" w:cs="Arial"/>
          <w:sz w:val="22"/>
        </w:rPr>
      </w:pPr>
      <w:r w:rsidRPr="003902FF">
        <w:rPr>
          <w:rFonts w:ascii="Arial" w:hAnsi="Arial" w:cs="Arial"/>
          <w:sz w:val="22"/>
        </w:rPr>
        <w:t xml:space="preserve">Le remboursement de l'avance est </w:t>
      </w:r>
      <w:r w:rsidR="00447897">
        <w:rPr>
          <w:rFonts w:ascii="Arial" w:hAnsi="Arial" w:cs="Arial"/>
          <w:sz w:val="22"/>
        </w:rPr>
        <w:t>effectué selon les modalités de l’article</w:t>
      </w:r>
      <w:r w:rsidRPr="003902FF">
        <w:rPr>
          <w:rFonts w:ascii="Arial" w:hAnsi="Arial" w:cs="Arial"/>
          <w:sz w:val="22"/>
        </w:rPr>
        <w:t xml:space="preserve"> R. 2</w:t>
      </w:r>
      <w:r w:rsidR="00447897">
        <w:rPr>
          <w:rFonts w:ascii="Arial" w:hAnsi="Arial" w:cs="Arial"/>
          <w:sz w:val="22"/>
        </w:rPr>
        <w:t>391-7</w:t>
      </w:r>
      <w:r w:rsidRPr="003902FF">
        <w:rPr>
          <w:rFonts w:ascii="Arial" w:hAnsi="Arial" w:cs="Arial"/>
          <w:sz w:val="22"/>
        </w:rPr>
        <w:t xml:space="preserve"> du Code de la commande publique.</w:t>
      </w:r>
    </w:p>
    <w:p w14:paraId="2B8B21E9" w14:textId="77777777" w:rsidR="003902FF" w:rsidRPr="003902FF" w:rsidRDefault="003902FF" w:rsidP="003902FF">
      <w:pPr>
        <w:pStyle w:val="Titre2"/>
      </w:pPr>
      <w:bookmarkStart w:id="95" w:name="_Toc325618280"/>
      <w:bookmarkStart w:id="96" w:name="_Toc329009227"/>
      <w:bookmarkStart w:id="97" w:name="_Toc418521846"/>
      <w:bookmarkStart w:id="98" w:name="_Toc422224025"/>
      <w:bookmarkStart w:id="99" w:name="_Toc105084447"/>
      <w:bookmarkStart w:id="100" w:name="_Toc105084513"/>
      <w:bookmarkStart w:id="101" w:name="_Toc105084693"/>
      <w:bookmarkStart w:id="102" w:name="_Toc105084758"/>
      <w:bookmarkStart w:id="103" w:name="_Toc105084814"/>
      <w:bookmarkStart w:id="104" w:name="_Toc153281690"/>
      <w:bookmarkStart w:id="105" w:name="_Toc211591196"/>
      <w:bookmarkStart w:id="106" w:name="_Toc236027608"/>
      <w:r w:rsidRPr="003902FF">
        <w:t>ACOMPTE</w:t>
      </w:r>
      <w:bookmarkEnd w:id="95"/>
      <w:bookmarkEnd w:id="96"/>
      <w:bookmarkEnd w:id="97"/>
      <w:bookmarkEnd w:id="98"/>
      <w:bookmarkEnd w:id="99"/>
      <w:bookmarkEnd w:id="100"/>
      <w:bookmarkEnd w:id="101"/>
      <w:bookmarkEnd w:id="102"/>
      <w:bookmarkEnd w:id="103"/>
      <w:bookmarkEnd w:id="104"/>
      <w:bookmarkEnd w:id="105"/>
      <w:bookmarkEnd w:id="106"/>
    </w:p>
    <w:p w14:paraId="13A0BEDD" w14:textId="77777777" w:rsidR="003902FF" w:rsidRPr="003902FF" w:rsidRDefault="003902FF" w:rsidP="003902FF">
      <w:pPr>
        <w:rPr>
          <w:rFonts w:ascii="Arial" w:hAnsi="Arial" w:cs="Arial"/>
          <w:sz w:val="22"/>
        </w:rPr>
      </w:pPr>
      <w:r w:rsidRPr="003902FF">
        <w:rPr>
          <w:rFonts w:ascii="Arial" w:hAnsi="Arial" w:cs="Arial"/>
          <w:sz w:val="22"/>
        </w:rPr>
        <w:t>Il n’est pas prévu d’acompte pour ce marché public.</w:t>
      </w:r>
    </w:p>
    <w:p w14:paraId="18C6E83F" w14:textId="77777777" w:rsidR="003902FF" w:rsidRDefault="003902FF" w:rsidP="003902FF">
      <w:pPr>
        <w:pStyle w:val="Titre2"/>
      </w:pPr>
      <w:bookmarkStart w:id="107" w:name="_Toc325618274"/>
      <w:bookmarkStart w:id="108" w:name="_Toc329009223"/>
      <w:bookmarkStart w:id="109" w:name="_Toc418521848"/>
      <w:bookmarkStart w:id="110" w:name="_Toc105084449"/>
      <w:bookmarkStart w:id="111" w:name="_Toc105084515"/>
      <w:bookmarkStart w:id="112" w:name="_Toc105084695"/>
      <w:bookmarkStart w:id="113" w:name="_Toc105084760"/>
      <w:bookmarkStart w:id="114" w:name="_Toc105084816"/>
      <w:bookmarkStart w:id="115" w:name="_Toc153281692"/>
      <w:bookmarkStart w:id="116" w:name="_Toc211591197"/>
      <w:bookmarkStart w:id="117" w:name="_Toc325618282"/>
      <w:bookmarkStart w:id="118" w:name="_Toc329009229"/>
      <w:bookmarkStart w:id="119" w:name="_Toc236027609"/>
      <w:r w:rsidRPr="003902FF">
        <w:t>DÉLAI DE PAIEMENT</w:t>
      </w:r>
      <w:bookmarkEnd w:id="107"/>
      <w:bookmarkEnd w:id="108"/>
      <w:bookmarkEnd w:id="109"/>
      <w:bookmarkEnd w:id="110"/>
      <w:bookmarkEnd w:id="111"/>
      <w:bookmarkEnd w:id="112"/>
      <w:bookmarkEnd w:id="113"/>
      <w:bookmarkEnd w:id="114"/>
      <w:bookmarkEnd w:id="115"/>
      <w:bookmarkEnd w:id="116"/>
      <w:bookmarkEnd w:id="119"/>
      <w:r w:rsidRPr="003902FF">
        <w:t xml:space="preserve"> </w:t>
      </w:r>
    </w:p>
    <w:p w14:paraId="2AE6B054" w14:textId="77777777" w:rsidR="009C2C02" w:rsidRPr="009C2C02" w:rsidRDefault="009C2C02" w:rsidP="009C2C02">
      <w:pPr>
        <w:rPr>
          <w:rFonts w:ascii="Arial" w:hAnsi="Arial" w:cs="Arial"/>
          <w:sz w:val="22"/>
        </w:rPr>
      </w:pPr>
      <w:r w:rsidRPr="009C2C02">
        <w:rPr>
          <w:rFonts w:ascii="Arial" w:hAnsi="Arial" w:cs="Arial"/>
          <w:sz w:val="22"/>
        </w:rPr>
        <w:t>En application des articles L. 2192-10 et R.2192-10 à R.2192-37 du Code de la commande publique, les sommes dues au titre de l’exécution du présent marché public sont payées dans le délai maximum de trente (30) jours.</w:t>
      </w:r>
    </w:p>
    <w:p w14:paraId="6F0761C7" w14:textId="77777777" w:rsidR="009C2C02" w:rsidRPr="009C2C02" w:rsidRDefault="009C2C02" w:rsidP="009C2C02">
      <w:pPr>
        <w:rPr>
          <w:rFonts w:ascii="Arial" w:hAnsi="Arial" w:cs="Arial"/>
          <w:sz w:val="22"/>
        </w:rPr>
      </w:pPr>
      <w:r w:rsidRPr="009C2C02">
        <w:rPr>
          <w:rFonts w:ascii="Arial" w:hAnsi="Arial" w:cs="Arial"/>
          <w:sz w:val="22"/>
        </w:rPr>
        <w:t>Sans préjudice des clauses relatives à l’avance, le point de départ de ce délai est la date de réception de la demande de paiement par l’administration ou la date d’exécution des prestations, si cette dernière est postérieure à la date de réception de la demande de paiement.</w:t>
      </w:r>
    </w:p>
    <w:p w14:paraId="5EE101FB" w14:textId="093EF247" w:rsidR="009C2C02" w:rsidRPr="009C2C02" w:rsidRDefault="009C2C02" w:rsidP="009C2C02">
      <w:pPr>
        <w:rPr>
          <w:rFonts w:ascii="Arial" w:hAnsi="Arial" w:cs="Arial"/>
          <w:sz w:val="22"/>
        </w:rPr>
      </w:pPr>
      <w:r w:rsidRPr="009C2C02">
        <w:rPr>
          <w:rFonts w:ascii="Arial" w:hAnsi="Arial" w:cs="Arial"/>
          <w:sz w:val="22"/>
        </w:rPr>
        <w:t>Le délai global de paiement expire à la date du règlement par le comptable.</w:t>
      </w:r>
    </w:p>
    <w:p w14:paraId="2F92FF14" w14:textId="77777777" w:rsidR="003902FF" w:rsidRPr="003902FF" w:rsidRDefault="003902FF" w:rsidP="003902FF">
      <w:pPr>
        <w:rPr>
          <w:rFonts w:ascii="Arial" w:hAnsi="Arial" w:cs="Arial"/>
          <w:sz w:val="22"/>
        </w:rPr>
      </w:pPr>
      <w:r w:rsidRPr="003902FF">
        <w:rPr>
          <w:rFonts w:ascii="Arial" w:hAnsi="Arial" w:cs="Arial"/>
          <w:sz w:val="22"/>
        </w:rPr>
        <w:t>Ce délai ne peut être suspendu qu’une seule fois par rejet dans « Chorus Pro » de la facture dans les trente (30) jours suivant la date de réception de celle-ci en faisant connaître au titulaire les raisons qui, de son fait, s’opposent au paiement en précisant les pièces à fournir ou à compléter. Ce rejet a pour effet de suspendre le délai de paiement.</w:t>
      </w:r>
    </w:p>
    <w:p w14:paraId="35506806" w14:textId="77777777" w:rsidR="003902FF" w:rsidRDefault="003902FF" w:rsidP="003902FF">
      <w:pPr>
        <w:pStyle w:val="Titre2"/>
      </w:pPr>
      <w:bookmarkStart w:id="120" w:name="_Toc325618277"/>
      <w:bookmarkStart w:id="121" w:name="_Toc329009224"/>
      <w:bookmarkStart w:id="122" w:name="_Toc418521851"/>
      <w:bookmarkStart w:id="123" w:name="_Toc105084450"/>
      <w:bookmarkStart w:id="124" w:name="_Toc105084516"/>
      <w:bookmarkStart w:id="125" w:name="_Toc105084696"/>
      <w:bookmarkStart w:id="126" w:name="_Toc105084761"/>
      <w:bookmarkStart w:id="127" w:name="_Toc105084817"/>
      <w:bookmarkStart w:id="128" w:name="_Toc153281693"/>
      <w:bookmarkStart w:id="129" w:name="_Toc211591198"/>
      <w:bookmarkStart w:id="130" w:name="_Toc236027610"/>
      <w:r w:rsidRPr="003902FF">
        <w:t>INTÉRÊTS MORATOIRES</w:t>
      </w:r>
      <w:bookmarkEnd w:id="120"/>
      <w:bookmarkEnd w:id="121"/>
      <w:r w:rsidRPr="003902FF">
        <w:t xml:space="preserve"> ET INDEMNITÉS FORFAITAIRES POUR FRAIS DE RECOUVREMENT</w:t>
      </w:r>
      <w:bookmarkEnd w:id="122"/>
      <w:bookmarkEnd w:id="123"/>
      <w:bookmarkEnd w:id="124"/>
      <w:bookmarkEnd w:id="125"/>
      <w:bookmarkEnd w:id="126"/>
      <w:bookmarkEnd w:id="127"/>
      <w:bookmarkEnd w:id="128"/>
      <w:bookmarkEnd w:id="129"/>
      <w:bookmarkEnd w:id="130"/>
    </w:p>
    <w:p w14:paraId="16C79568" w14:textId="77777777" w:rsidR="0076317E" w:rsidRPr="000474EB" w:rsidRDefault="0076317E" w:rsidP="0076317E">
      <w:pPr>
        <w:spacing w:after="0" w:line="240" w:lineRule="auto"/>
        <w:rPr>
          <w:rFonts w:ascii="Arial" w:hAnsi="Arial" w:cs="Arial"/>
          <w:iCs/>
          <w:color w:val="000000" w:themeColor="text1"/>
          <w:sz w:val="22"/>
          <w:szCs w:val="26"/>
        </w:rPr>
      </w:pPr>
      <w:r w:rsidRPr="000474EB">
        <w:rPr>
          <w:rFonts w:ascii="Arial" w:hAnsi="Arial" w:cs="Arial"/>
          <w:iCs/>
          <w:color w:val="000000" w:themeColor="text1"/>
          <w:sz w:val="22"/>
          <w:szCs w:val="26"/>
        </w:rPr>
        <w:t xml:space="preserve">En application des articles </w:t>
      </w:r>
      <w:r w:rsidRPr="000474EB">
        <w:rPr>
          <w:rFonts w:ascii="Arial" w:eastAsia="Times New Roman" w:hAnsi="Arial" w:cs="Arial"/>
          <w:color w:val="000000" w:themeColor="text1"/>
          <w:sz w:val="22"/>
          <w:szCs w:val="26"/>
          <w:lang w:eastAsia="fr-FR"/>
        </w:rPr>
        <w:t>L. 2192-12 à L. 2192-14 et R. 2192-31 à R. 2192-36</w:t>
      </w:r>
      <w:r w:rsidRPr="000474EB">
        <w:rPr>
          <w:rFonts w:ascii="Arial" w:hAnsi="Arial" w:cs="Arial"/>
          <w:color w:val="000000" w:themeColor="text1"/>
          <w:sz w:val="22"/>
          <w:szCs w:val="26"/>
        </w:rPr>
        <w:t xml:space="preserve"> </w:t>
      </w:r>
      <w:r w:rsidRPr="000474EB">
        <w:rPr>
          <w:rFonts w:ascii="Arial" w:eastAsia="Times New Roman" w:hAnsi="Arial" w:cs="Arial"/>
          <w:color w:val="000000" w:themeColor="text1"/>
          <w:sz w:val="22"/>
          <w:szCs w:val="26"/>
          <w:lang w:eastAsia="fr-FR"/>
        </w:rPr>
        <w:t xml:space="preserve">du </w:t>
      </w:r>
      <w:r>
        <w:rPr>
          <w:rFonts w:ascii="Arial" w:eastAsia="Times New Roman" w:hAnsi="Arial" w:cs="Arial"/>
          <w:color w:val="000000" w:themeColor="text1"/>
          <w:sz w:val="22"/>
          <w:szCs w:val="26"/>
          <w:lang w:eastAsia="fr-FR"/>
        </w:rPr>
        <w:t>C</w:t>
      </w:r>
      <w:r w:rsidRPr="000474EB">
        <w:rPr>
          <w:rFonts w:ascii="Arial" w:eastAsia="Times New Roman" w:hAnsi="Arial" w:cs="Arial"/>
          <w:color w:val="000000" w:themeColor="text1"/>
          <w:sz w:val="22"/>
          <w:szCs w:val="26"/>
          <w:lang w:eastAsia="fr-FR"/>
        </w:rPr>
        <w:t>ode de la commande publique</w:t>
      </w:r>
      <w:r w:rsidRPr="000474EB">
        <w:rPr>
          <w:rFonts w:ascii="Arial" w:hAnsi="Arial" w:cs="Arial"/>
          <w:iCs/>
          <w:color w:val="000000" w:themeColor="text1"/>
          <w:sz w:val="22"/>
          <w:szCs w:val="26"/>
        </w:rPr>
        <w:t xml:space="preserve">, lorsque les sommes dues en principal ne sont pas mises en paiement à l’échéance prévue au contrat ou à l’expiration du délai de paiement, le titulaire </w:t>
      </w:r>
      <w:r w:rsidRPr="000474EB">
        <w:rPr>
          <w:rFonts w:ascii="Arial" w:hAnsi="Arial" w:cs="Arial"/>
          <w:color w:val="000000" w:themeColor="text1"/>
          <w:sz w:val="22"/>
          <w:szCs w:val="26"/>
        </w:rPr>
        <w:t>ou le sous-traitant payé directement,</w:t>
      </w:r>
      <w:r w:rsidRPr="000474EB">
        <w:rPr>
          <w:rFonts w:ascii="Arial" w:hAnsi="Arial" w:cs="Arial"/>
          <w:iCs/>
          <w:color w:val="000000" w:themeColor="text1"/>
          <w:sz w:val="22"/>
          <w:szCs w:val="26"/>
        </w:rPr>
        <w:t xml:space="preserve"> a droit, sans qu’il ait à les demander :</w:t>
      </w:r>
    </w:p>
    <w:p w14:paraId="01BB8769" w14:textId="77777777" w:rsidR="0076317E" w:rsidRPr="000474EB" w:rsidRDefault="0076317E" w:rsidP="0076317E">
      <w:pPr>
        <w:numPr>
          <w:ilvl w:val="0"/>
          <w:numId w:val="7"/>
        </w:numPr>
        <w:spacing w:after="0" w:line="240" w:lineRule="auto"/>
        <w:ind w:left="567" w:hanging="283"/>
        <w:rPr>
          <w:rFonts w:ascii="Arial" w:hAnsi="Arial" w:cs="Arial"/>
          <w:iCs/>
          <w:color w:val="000000" w:themeColor="text1"/>
          <w:sz w:val="22"/>
          <w:szCs w:val="26"/>
        </w:rPr>
      </w:pPr>
      <w:r w:rsidRPr="000474EB">
        <w:rPr>
          <w:rFonts w:ascii="Arial" w:hAnsi="Arial" w:cs="Arial"/>
          <w:iCs/>
          <w:color w:val="000000" w:themeColor="text1"/>
          <w:sz w:val="22"/>
          <w:szCs w:val="26"/>
        </w:rPr>
        <w:t>au versement des intérêts moratoires à partir du jour suivant l’expiration dudit délai jusqu’à la date incluse du règlement de la somme due ;</w:t>
      </w:r>
    </w:p>
    <w:p w14:paraId="12466558" w14:textId="77777777" w:rsidR="0076317E" w:rsidRPr="000474EB" w:rsidRDefault="0076317E" w:rsidP="0076317E">
      <w:pPr>
        <w:numPr>
          <w:ilvl w:val="0"/>
          <w:numId w:val="7"/>
        </w:numPr>
        <w:spacing w:line="240" w:lineRule="auto"/>
        <w:ind w:left="567" w:hanging="283"/>
        <w:rPr>
          <w:rFonts w:ascii="Arial" w:hAnsi="Arial" w:cs="Arial"/>
          <w:iCs/>
          <w:color w:val="000000" w:themeColor="text1"/>
          <w:sz w:val="22"/>
          <w:szCs w:val="26"/>
        </w:rPr>
      </w:pPr>
      <w:r w:rsidRPr="000474EB">
        <w:rPr>
          <w:rFonts w:ascii="Arial" w:hAnsi="Arial" w:cs="Arial"/>
          <w:iCs/>
          <w:color w:val="000000" w:themeColor="text1"/>
          <w:sz w:val="22"/>
          <w:szCs w:val="26"/>
        </w:rPr>
        <w:t>au versement de l’indemnité forfaitaire pour frais de recouvrement.</w:t>
      </w:r>
    </w:p>
    <w:p w14:paraId="31AA9C2A" w14:textId="77777777" w:rsidR="0076317E" w:rsidRPr="000474EB" w:rsidRDefault="0076317E" w:rsidP="0076317E">
      <w:pPr>
        <w:spacing w:line="240" w:lineRule="auto"/>
        <w:rPr>
          <w:rFonts w:ascii="Arial" w:hAnsi="Arial" w:cs="Arial"/>
          <w:iCs/>
          <w:color w:val="000000" w:themeColor="text1"/>
          <w:sz w:val="22"/>
          <w:szCs w:val="26"/>
        </w:rPr>
      </w:pPr>
      <w:r w:rsidRPr="000474EB">
        <w:rPr>
          <w:rFonts w:ascii="Arial" w:hAnsi="Arial" w:cs="Arial"/>
          <w:iCs/>
          <w:color w:val="000000" w:themeColor="text1"/>
          <w:sz w:val="22"/>
          <w:szCs w:val="26"/>
        </w:rPr>
        <w:lastRenderedPageBreak/>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935D4C4" w14:textId="77777777" w:rsidR="0076317E" w:rsidRPr="000474EB" w:rsidRDefault="0076317E" w:rsidP="0076317E">
      <w:pPr>
        <w:spacing w:after="120" w:line="240" w:lineRule="auto"/>
        <w:rPr>
          <w:rFonts w:ascii="Arial" w:hAnsi="Arial" w:cs="Arial"/>
          <w:iCs/>
          <w:color w:val="000000" w:themeColor="text1"/>
          <w:sz w:val="22"/>
          <w:szCs w:val="26"/>
        </w:rPr>
      </w:pPr>
      <w:r w:rsidRPr="000474EB">
        <w:rPr>
          <w:rFonts w:ascii="Arial" w:hAnsi="Arial" w:cs="Arial"/>
          <w:iCs/>
          <w:color w:val="000000" w:themeColor="text1"/>
          <w:sz w:val="22"/>
          <w:szCs w:val="26"/>
        </w:rPr>
        <w:t xml:space="preserve">Le montant de l’indemnité forfaitaire pour frais de recouvrement est fixé à 40 euros </w:t>
      </w:r>
      <w:r w:rsidRPr="000474EB">
        <w:rPr>
          <w:rFonts w:ascii="Arial" w:eastAsia="Times New Roman" w:hAnsi="Arial" w:cs="Arial"/>
          <w:color w:val="000000" w:themeColor="text1"/>
          <w:sz w:val="22"/>
          <w:szCs w:val="26"/>
          <w:lang w:eastAsia="fr-FR"/>
        </w:rPr>
        <w:t xml:space="preserve">(article D. 2192-35 du </w:t>
      </w:r>
      <w:r>
        <w:rPr>
          <w:rFonts w:ascii="Arial" w:eastAsia="Times New Roman" w:hAnsi="Arial" w:cs="Arial"/>
          <w:color w:val="000000" w:themeColor="text1"/>
          <w:sz w:val="22"/>
          <w:szCs w:val="26"/>
          <w:lang w:eastAsia="fr-FR"/>
        </w:rPr>
        <w:t>C</w:t>
      </w:r>
      <w:r w:rsidRPr="000474EB">
        <w:rPr>
          <w:rFonts w:ascii="Arial" w:eastAsia="Times New Roman" w:hAnsi="Arial" w:cs="Arial"/>
          <w:color w:val="000000" w:themeColor="text1"/>
          <w:sz w:val="22"/>
          <w:szCs w:val="26"/>
          <w:lang w:eastAsia="fr-FR"/>
        </w:rPr>
        <w:t>ode de la commande publique).</w:t>
      </w:r>
    </w:p>
    <w:p w14:paraId="2130576B" w14:textId="77777777" w:rsidR="0076317E" w:rsidRPr="000474EB" w:rsidRDefault="0076317E" w:rsidP="0076317E">
      <w:pPr>
        <w:spacing w:after="120" w:line="240" w:lineRule="auto"/>
        <w:rPr>
          <w:rFonts w:ascii="Arial" w:hAnsi="Arial" w:cs="Arial"/>
          <w:iCs/>
          <w:sz w:val="22"/>
          <w:szCs w:val="26"/>
        </w:rPr>
      </w:pPr>
      <w:r w:rsidRPr="000474EB">
        <w:rPr>
          <w:rFonts w:ascii="Arial" w:hAnsi="Arial" w:cs="Arial"/>
          <w:iCs/>
          <w:sz w:val="22"/>
          <w:szCs w:val="26"/>
        </w:rPr>
        <w:t>Lorsque le dépassement du délai n’est pas imputable à la personne publique contractante ou au comptable de l’État, les intérêts moratoires ne sont pas dus.</w:t>
      </w:r>
    </w:p>
    <w:p w14:paraId="47820796" w14:textId="77777777" w:rsidR="003902FF" w:rsidRPr="003902FF" w:rsidRDefault="003902FF" w:rsidP="003902FF">
      <w:pPr>
        <w:pStyle w:val="Titre2"/>
      </w:pPr>
      <w:bookmarkStart w:id="131" w:name="_Toc329009225"/>
      <w:bookmarkStart w:id="132" w:name="_Toc418521852"/>
      <w:bookmarkStart w:id="133" w:name="_Toc211591199"/>
      <w:bookmarkStart w:id="134" w:name="_Toc105084451"/>
      <w:bookmarkStart w:id="135" w:name="_Toc105084517"/>
      <w:bookmarkStart w:id="136" w:name="_Toc105084697"/>
      <w:bookmarkStart w:id="137" w:name="_Toc105084762"/>
      <w:bookmarkStart w:id="138" w:name="_Toc105084818"/>
      <w:bookmarkStart w:id="139" w:name="_Toc153281694"/>
      <w:bookmarkStart w:id="140" w:name="_Toc236027611"/>
      <w:r w:rsidRPr="003902FF">
        <w:t>MODALITÉS DE FACTURATION</w:t>
      </w:r>
      <w:bookmarkEnd w:id="131"/>
      <w:bookmarkEnd w:id="132"/>
      <w:bookmarkEnd w:id="133"/>
      <w:bookmarkEnd w:id="140"/>
      <w:r w:rsidRPr="003902FF">
        <w:t xml:space="preserve"> </w:t>
      </w:r>
      <w:bookmarkEnd w:id="134"/>
      <w:bookmarkEnd w:id="135"/>
      <w:bookmarkEnd w:id="136"/>
      <w:bookmarkEnd w:id="137"/>
      <w:bookmarkEnd w:id="138"/>
      <w:bookmarkEnd w:id="139"/>
    </w:p>
    <w:p w14:paraId="6269E673" w14:textId="77777777" w:rsidR="003902FF" w:rsidRPr="003902FF" w:rsidRDefault="003902FF" w:rsidP="003902FF">
      <w:pPr>
        <w:spacing w:after="0" w:line="240" w:lineRule="auto"/>
        <w:rPr>
          <w:rFonts w:ascii="Arial" w:hAnsi="Arial" w:cs="Arial"/>
          <w:sz w:val="22"/>
          <w:szCs w:val="26"/>
        </w:rPr>
      </w:pPr>
      <w:bookmarkStart w:id="141" w:name="_Toc533429372"/>
      <w:r w:rsidRPr="003902FF">
        <w:rPr>
          <w:rFonts w:ascii="Arial" w:hAnsi="Arial" w:cs="Arial"/>
          <w:sz w:val="22"/>
          <w:szCs w:val="26"/>
        </w:rPr>
        <w:t xml:space="preserve">Chaque bon de commande (composé de 10 chiffres et commençant par 14) doit faire l’objet d’une facturation propre. </w:t>
      </w:r>
    </w:p>
    <w:p w14:paraId="13BAA545" w14:textId="77777777" w:rsidR="003902FF" w:rsidRPr="003902FF" w:rsidRDefault="003902FF" w:rsidP="003902FF">
      <w:pPr>
        <w:spacing w:after="0" w:line="240" w:lineRule="auto"/>
        <w:rPr>
          <w:rFonts w:ascii="Arial" w:hAnsi="Arial" w:cs="Arial"/>
          <w:sz w:val="22"/>
          <w:szCs w:val="26"/>
        </w:rPr>
      </w:pPr>
    </w:p>
    <w:p w14:paraId="7A62F339" w14:textId="77777777" w:rsidR="003902FF" w:rsidRPr="003902FF" w:rsidRDefault="003902FF" w:rsidP="003902FF">
      <w:pPr>
        <w:spacing w:after="0" w:line="240" w:lineRule="auto"/>
        <w:rPr>
          <w:rFonts w:ascii="Arial" w:hAnsi="Arial" w:cs="Arial"/>
          <w:sz w:val="22"/>
          <w:szCs w:val="26"/>
        </w:rPr>
      </w:pPr>
      <w:r w:rsidRPr="003902FF">
        <w:rPr>
          <w:rFonts w:ascii="Arial" w:hAnsi="Arial" w:cs="Arial"/>
          <w:sz w:val="22"/>
          <w:szCs w:val="26"/>
        </w:rPr>
        <w:t>Le titulaire doit établir une facture au titre des prestations exécutées</w:t>
      </w:r>
      <w:r w:rsidRPr="003902FF">
        <w:t xml:space="preserve"> </w:t>
      </w:r>
      <w:r w:rsidRPr="003902FF">
        <w:rPr>
          <w:rFonts w:ascii="Arial" w:hAnsi="Arial" w:cs="Arial"/>
          <w:sz w:val="22"/>
          <w:szCs w:val="26"/>
        </w:rPr>
        <w:t>et les fournitures livrées selon les modalités suivantes.</w:t>
      </w:r>
    </w:p>
    <w:p w14:paraId="4119C386" w14:textId="77777777" w:rsidR="003902FF" w:rsidRPr="003902FF" w:rsidRDefault="003902FF" w:rsidP="003902FF">
      <w:pPr>
        <w:spacing w:after="0" w:line="240" w:lineRule="auto"/>
        <w:rPr>
          <w:rFonts w:ascii="Arial" w:hAnsi="Arial" w:cs="Arial"/>
          <w:szCs w:val="26"/>
        </w:rPr>
      </w:pPr>
    </w:p>
    <w:p w14:paraId="146EC23A" w14:textId="77777777" w:rsidR="003902FF" w:rsidRPr="003902FF" w:rsidRDefault="003902FF" w:rsidP="003902FF">
      <w:pPr>
        <w:pStyle w:val="Titre3"/>
      </w:pPr>
      <w:r w:rsidRPr="003902FF">
        <w:t>Modalités de remise des factures au format dématérialisé</w:t>
      </w:r>
      <w:bookmarkEnd w:id="141"/>
    </w:p>
    <w:p w14:paraId="781DD6AD" w14:textId="77777777" w:rsidR="003902FF" w:rsidRPr="003902FF" w:rsidRDefault="003902FF" w:rsidP="003902FF">
      <w:pPr>
        <w:spacing w:after="0" w:line="240" w:lineRule="auto"/>
        <w:rPr>
          <w:rFonts w:ascii="Arial" w:hAnsi="Arial" w:cs="Arial"/>
          <w:sz w:val="22"/>
        </w:rPr>
      </w:pPr>
      <w:r w:rsidRPr="003902FF">
        <w:rPr>
          <w:rFonts w:ascii="Arial" w:hAnsi="Arial" w:cs="Arial"/>
          <w:sz w:val="22"/>
        </w:rPr>
        <w:t>Le titulaire du marché public dépose ses factures en version dématérialisée via le portail CHORUS PRO (</w:t>
      </w:r>
      <w:hyperlink r:id="rId12" w:history="1">
        <w:r w:rsidRPr="008C27B7">
          <w:rPr>
            <w:rFonts w:ascii="Arial" w:hAnsi="Arial" w:cs="Arial"/>
            <w:color w:val="0000FF"/>
            <w:sz w:val="22"/>
            <w:u w:val="single"/>
          </w:rPr>
          <w:t>https://chorus-pro.gouv.fr</w:t>
        </w:r>
      </w:hyperlink>
      <w:r w:rsidRPr="003902FF">
        <w:rPr>
          <w:rFonts w:ascii="Arial" w:hAnsi="Arial" w:cs="Arial"/>
          <w:sz w:val="22"/>
        </w:rPr>
        <w:t>)</w:t>
      </w:r>
    </w:p>
    <w:p w14:paraId="2BC1A01D" w14:textId="77777777" w:rsidR="003902FF" w:rsidRPr="003902FF" w:rsidRDefault="003902FF" w:rsidP="003902FF">
      <w:pPr>
        <w:spacing w:after="0" w:line="240" w:lineRule="auto"/>
        <w:rPr>
          <w:rFonts w:ascii="Arial" w:hAnsi="Arial" w:cs="Arial"/>
          <w:sz w:val="22"/>
        </w:rPr>
      </w:pPr>
    </w:p>
    <w:p w14:paraId="3E28365A" w14:textId="77777777" w:rsidR="003902FF" w:rsidRPr="003902FF" w:rsidRDefault="003902FF" w:rsidP="003902FF">
      <w:pPr>
        <w:rPr>
          <w:rFonts w:ascii="Arial" w:hAnsi="Arial" w:cs="Arial"/>
          <w:sz w:val="22"/>
        </w:rPr>
      </w:pPr>
      <w:r w:rsidRPr="003902FF">
        <w:rPr>
          <w:rFonts w:ascii="Arial" w:hAnsi="Arial" w:cs="Arial"/>
          <w:sz w:val="22"/>
          <w:u w:val="single"/>
        </w:rPr>
        <w:t xml:space="preserve">L’adresse de facturation est la suivante </w:t>
      </w:r>
      <w:r w:rsidRPr="003902FF">
        <w:rPr>
          <w:rFonts w:ascii="Arial" w:hAnsi="Arial" w:cs="Arial"/>
          <w:sz w:val="22"/>
        </w:rPr>
        <w:t>:</w:t>
      </w:r>
    </w:p>
    <w:p w14:paraId="27B9EEEB" w14:textId="77777777" w:rsidR="003902FF" w:rsidRPr="003902FF" w:rsidRDefault="003902FF" w:rsidP="003902FF">
      <w:pPr>
        <w:spacing w:after="0"/>
        <w:ind w:left="567"/>
        <w:jc w:val="center"/>
        <w:rPr>
          <w:rFonts w:ascii="Arial" w:hAnsi="Arial" w:cs="Arial"/>
          <w:b/>
          <w:sz w:val="22"/>
        </w:rPr>
      </w:pPr>
      <w:r w:rsidRPr="003902FF">
        <w:rPr>
          <w:rFonts w:ascii="Arial" w:hAnsi="Arial" w:cs="Arial"/>
          <w:b/>
          <w:sz w:val="22"/>
        </w:rPr>
        <w:t xml:space="preserve">SERVICE DU COMMISSARIAT DES ARMÉES </w:t>
      </w:r>
    </w:p>
    <w:p w14:paraId="230F6725" w14:textId="317D5A0B" w:rsidR="003902FF" w:rsidRPr="003902FF" w:rsidRDefault="003902FF" w:rsidP="003902FF">
      <w:pPr>
        <w:spacing w:after="0"/>
        <w:ind w:left="567"/>
        <w:jc w:val="center"/>
        <w:rPr>
          <w:rFonts w:ascii="Arial" w:hAnsi="Arial" w:cs="Arial"/>
          <w:b/>
          <w:sz w:val="22"/>
        </w:rPr>
      </w:pPr>
      <w:r w:rsidRPr="003902FF">
        <w:rPr>
          <w:rFonts w:ascii="Arial" w:hAnsi="Arial" w:cs="Arial"/>
          <w:b/>
          <w:sz w:val="22"/>
        </w:rPr>
        <w:t xml:space="preserve">DICOM </w:t>
      </w:r>
      <w:r w:rsidR="00095B59">
        <w:rPr>
          <w:rFonts w:ascii="Arial" w:hAnsi="Arial" w:cs="Arial"/>
          <w:b/>
          <w:sz w:val="22"/>
        </w:rPr>
        <w:t>FAPF</w:t>
      </w:r>
    </w:p>
    <w:p w14:paraId="20F4ABA5" w14:textId="77777777" w:rsidR="003902FF" w:rsidRPr="003902FF" w:rsidRDefault="003902FF" w:rsidP="003902FF">
      <w:pPr>
        <w:spacing w:after="0"/>
        <w:ind w:left="567"/>
        <w:jc w:val="center"/>
        <w:rPr>
          <w:rFonts w:ascii="Arial" w:hAnsi="Arial" w:cs="Arial"/>
          <w:b/>
          <w:sz w:val="22"/>
        </w:rPr>
      </w:pPr>
      <w:r w:rsidRPr="003902FF">
        <w:rPr>
          <w:rFonts w:ascii="Arial" w:hAnsi="Arial" w:cs="Arial"/>
          <w:b/>
          <w:sz w:val="22"/>
        </w:rPr>
        <w:t>Service exécutant (code SE) : D04216L999</w:t>
      </w:r>
    </w:p>
    <w:p w14:paraId="65698B11" w14:textId="77777777" w:rsidR="003902FF" w:rsidRPr="003902FF" w:rsidRDefault="003902FF" w:rsidP="003902FF">
      <w:pPr>
        <w:spacing w:after="0"/>
        <w:ind w:left="567"/>
        <w:jc w:val="center"/>
        <w:rPr>
          <w:rFonts w:ascii="Arial" w:hAnsi="Arial" w:cs="Arial"/>
          <w:b/>
          <w:sz w:val="22"/>
        </w:rPr>
      </w:pPr>
      <w:r w:rsidRPr="003902FF">
        <w:rPr>
          <w:rFonts w:ascii="Arial" w:hAnsi="Arial" w:cs="Arial"/>
          <w:b/>
          <w:sz w:val="22"/>
        </w:rPr>
        <w:t>Destinataire État : Siret 11000201100044</w:t>
      </w:r>
    </w:p>
    <w:p w14:paraId="1D08F8E0" w14:textId="77777777" w:rsidR="003902FF" w:rsidRPr="003902FF" w:rsidRDefault="003902FF" w:rsidP="003902FF">
      <w:pPr>
        <w:spacing w:after="0"/>
        <w:ind w:left="567"/>
        <w:jc w:val="center"/>
        <w:rPr>
          <w:rFonts w:ascii="Arial" w:hAnsi="Arial" w:cs="Arial"/>
          <w:b/>
          <w:sz w:val="22"/>
        </w:rPr>
      </w:pPr>
    </w:p>
    <w:p w14:paraId="7C4059DA" w14:textId="77777777" w:rsidR="003902FF" w:rsidRPr="008C27B7" w:rsidRDefault="003902FF" w:rsidP="003902FF">
      <w:pPr>
        <w:spacing w:after="0" w:line="240" w:lineRule="auto"/>
        <w:rPr>
          <w:rFonts w:ascii="Arial" w:hAnsi="Arial" w:cs="Arial"/>
          <w:color w:val="0000FF"/>
          <w:sz w:val="22"/>
        </w:rPr>
      </w:pPr>
      <w:r w:rsidRPr="003902FF">
        <w:rPr>
          <w:rFonts w:ascii="Arial" w:hAnsi="Arial" w:cs="Arial"/>
          <w:sz w:val="22"/>
        </w:rPr>
        <w:t>Toutes les informations utiles à la mise en œuvre de la dématérialisation se trouvent sur le site :</w:t>
      </w:r>
      <w:bookmarkStart w:id="142" w:name="_Toc533429373"/>
      <w:r w:rsidRPr="003902FF">
        <w:rPr>
          <w:rFonts w:ascii="Arial" w:hAnsi="Arial" w:cs="Arial"/>
          <w:sz w:val="22"/>
        </w:rPr>
        <w:t xml:space="preserve"> </w:t>
      </w:r>
      <w:hyperlink r:id="rId13" w:history="1">
        <w:r w:rsidRPr="008C27B7">
          <w:rPr>
            <w:rFonts w:ascii="Arial" w:hAnsi="Arial" w:cs="Arial"/>
            <w:color w:val="0000FF"/>
            <w:sz w:val="22"/>
            <w:u w:val="single"/>
          </w:rPr>
          <w:t>https://communaute.chorus-pro.gouv.fr/emetteur-de-factures-electroniques/</w:t>
        </w:r>
      </w:hyperlink>
      <w:r w:rsidRPr="008C27B7">
        <w:rPr>
          <w:rFonts w:ascii="Arial" w:hAnsi="Arial" w:cs="Arial"/>
          <w:color w:val="0000FF"/>
          <w:sz w:val="22"/>
        </w:rPr>
        <w:t>.</w:t>
      </w:r>
    </w:p>
    <w:p w14:paraId="4BC3EE0A" w14:textId="77777777" w:rsidR="003902FF" w:rsidRPr="008C27B7" w:rsidRDefault="003902FF" w:rsidP="003902FF">
      <w:pPr>
        <w:spacing w:after="0" w:line="240" w:lineRule="auto"/>
        <w:rPr>
          <w:rFonts w:ascii="Arial" w:hAnsi="Arial" w:cs="Arial"/>
          <w:color w:val="000000" w:themeColor="text1"/>
          <w:sz w:val="22"/>
        </w:rPr>
      </w:pPr>
    </w:p>
    <w:p w14:paraId="368FDA90" w14:textId="77777777" w:rsidR="003902FF" w:rsidRPr="003902FF" w:rsidRDefault="003902FF" w:rsidP="003902FF">
      <w:pPr>
        <w:spacing w:after="0" w:line="240" w:lineRule="auto"/>
        <w:rPr>
          <w:rFonts w:ascii="Arial" w:hAnsi="Arial" w:cs="Arial"/>
          <w:sz w:val="22"/>
        </w:rPr>
      </w:pPr>
      <w:r w:rsidRPr="003902FF">
        <w:rPr>
          <w:rFonts w:ascii="Arial" w:hAnsi="Arial" w:cs="Arial"/>
          <w:sz w:val="22"/>
        </w:rPr>
        <w:t>Pour toutes questions liées à la facturation, vous pouvez envoyer vos demandes à l’adresse fonctionnelle suivante :</w:t>
      </w:r>
    </w:p>
    <w:p w14:paraId="47C0937D" w14:textId="77777777" w:rsidR="003902FF" w:rsidRPr="003902FF" w:rsidRDefault="00FA1FAD" w:rsidP="003902FF">
      <w:pPr>
        <w:spacing w:after="0" w:line="240" w:lineRule="auto"/>
        <w:jc w:val="center"/>
        <w:rPr>
          <w:rFonts w:ascii="Arial" w:hAnsi="Arial" w:cs="Arial"/>
          <w:sz w:val="22"/>
        </w:rPr>
      </w:pPr>
      <w:hyperlink r:id="rId14" w:history="1">
        <w:r w:rsidR="003902FF" w:rsidRPr="003902FF">
          <w:rPr>
            <w:rFonts w:ascii="Arial" w:hAnsi="Arial" w:cs="Arial"/>
            <w:color w:val="0000FF"/>
            <w:sz w:val="22"/>
            <w:u w:val="single"/>
          </w:rPr>
          <w:t>dicom-pyf-dm-cfc.liquid-facture.fct@intradef.gouv.fr</w:t>
        </w:r>
      </w:hyperlink>
      <w:r w:rsidR="003902FF" w:rsidRPr="003902FF">
        <w:rPr>
          <w:rFonts w:ascii="Arial" w:hAnsi="Arial" w:cs="Arial"/>
          <w:sz w:val="22"/>
        </w:rPr>
        <w:t xml:space="preserve"> </w:t>
      </w:r>
    </w:p>
    <w:p w14:paraId="41E6FFB2" w14:textId="77777777" w:rsidR="003902FF" w:rsidRPr="003902FF" w:rsidRDefault="003902FF" w:rsidP="003902FF">
      <w:pPr>
        <w:spacing w:after="0" w:line="240" w:lineRule="auto"/>
        <w:jc w:val="center"/>
        <w:rPr>
          <w:rFonts w:ascii="Arial" w:hAnsi="Arial" w:cs="Arial"/>
          <w:sz w:val="22"/>
        </w:rPr>
      </w:pPr>
      <w:r w:rsidRPr="003902FF">
        <w:rPr>
          <w:rFonts w:ascii="Arial" w:hAnsi="Arial" w:cs="Arial"/>
          <w:sz w:val="22"/>
        </w:rPr>
        <w:t>et</w:t>
      </w:r>
    </w:p>
    <w:p w14:paraId="55EC2EF9" w14:textId="77777777" w:rsidR="003902FF" w:rsidRPr="003902FF" w:rsidRDefault="00FA1FAD" w:rsidP="003902FF">
      <w:pPr>
        <w:spacing w:after="0" w:line="240" w:lineRule="auto"/>
        <w:jc w:val="center"/>
        <w:rPr>
          <w:rFonts w:ascii="Arial" w:hAnsi="Arial" w:cs="Arial"/>
          <w:sz w:val="22"/>
        </w:rPr>
      </w:pPr>
      <w:hyperlink r:id="rId15" w:history="1">
        <w:r w:rsidR="003902FF" w:rsidRPr="003902FF">
          <w:rPr>
            <w:rFonts w:ascii="Arial" w:hAnsi="Arial" w:cs="Arial"/>
            <w:color w:val="0000FF"/>
            <w:sz w:val="22"/>
            <w:u w:val="single"/>
          </w:rPr>
          <w:t>dicom-pyf-dm.chef-service.fct@intradef.gouv.fr</w:t>
        </w:r>
      </w:hyperlink>
      <w:r w:rsidR="003902FF" w:rsidRPr="003902FF">
        <w:rPr>
          <w:rFonts w:ascii="Arial" w:hAnsi="Arial" w:cs="Arial"/>
          <w:sz w:val="22"/>
        </w:rPr>
        <w:t xml:space="preserve"> </w:t>
      </w:r>
    </w:p>
    <w:p w14:paraId="60D2E218" w14:textId="77777777" w:rsidR="003902FF" w:rsidRPr="008C27B7" w:rsidRDefault="003902FF" w:rsidP="003902FF">
      <w:pPr>
        <w:spacing w:after="0" w:line="240" w:lineRule="auto"/>
        <w:jc w:val="center"/>
        <w:rPr>
          <w:rFonts w:ascii="Arial" w:hAnsi="Arial" w:cs="Arial"/>
          <w:color w:val="0000FF"/>
          <w:sz w:val="22"/>
          <w:u w:val="single"/>
        </w:rPr>
      </w:pPr>
    </w:p>
    <w:p w14:paraId="1538922E" w14:textId="56471161" w:rsidR="003902FF" w:rsidRDefault="003902FF" w:rsidP="003902FF">
      <w:pPr>
        <w:spacing w:after="0" w:line="240" w:lineRule="auto"/>
        <w:rPr>
          <w:rFonts w:ascii="Arial" w:hAnsi="Arial" w:cs="Arial"/>
          <w:sz w:val="22"/>
        </w:rPr>
      </w:pPr>
      <w:r w:rsidRPr="003902FF">
        <w:rPr>
          <w:rFonts w:ascii="Arial" w:hAnsi="Arial" w:cs="Arial"/>
          <w:sz w:val="22"/>
        </w:rPr>
        <w:t>Attention, depuis le 1</w:t>
      </w:r>
      <w:r w:rsidRPr="003902FF">
        <w:rPr>
          <w:rFonts w:ascii="Arial" w:hAnsi="Arial" w:cs="Arial"/>
          <w:sz w:val="22"/>
          <w:vertAlign w:val="superscript"/>
        </w:rPr>
        <w:t>er</w:t>
      </w:r>
      <w:r w:rsidRPr="003902FF">
        <w:rPr>
          <w:rFonts w:ascii="Arial" w:hAnsi="Arial" w:cs="Arial"/>
          <w:sz w:val="22"/>
        </w:rPr>
        <w:t xml:space="preserve"> janvier 2018 l’ensemble des fournisseurs de l’État est soumis à l’obligation de dématérialisation des factures via le portail CHORUS PRO.</w:t>
      </w:r>
      <w:bookmarkStart w:id="143" w:name="_Toc533429374"/>
      <w:bookmarkEnd w:id="142"/>
    </w:p>
    <w:p w14:paraId="7F729984" w14:textId="4D56338A" w:rsidR="003902FF" w:rsidRDefault="003902FF" w:rsidP="003902FF">
      <w:pPr>
        <w:spacing w:after="0" w:line="240" w:lineRule="auto"/>
        <w:rPr>
          <w:rFonts w:ascii="Arial" w:hAnsi="Arial" w:cs="Arial"/>
          <w:sz w:val="22"/>
        </w:rPr>
      </w:pPr>
    </w:p>
    <w:p w14:paraId="59C5DCEC" w14:textId="77777777" w:rsidR="007126B8" w:rsidRPr="00BA046A" w:rsidRDefault="007126B8" w:rsidP="007126B8">
      <w:pPr>
        <w:spacing w:after="0" w:line="240" w:lineRule="auto"/>
        <w:jc w:val="left"/>
        <w:rPr>
          <w:rFonts w:ascii="Arial" w:hAnsi="Arial" w:cs="Arial"/>
          <w:sz w:val="22"/>
        </w:rPr>
      </w:pPr>
      <w:r w:rsidRPr="00BA046A">
        <w:rPr>
          <w:rFonts w:ascii="Arial" w:hAnsi="Arial" w:cs="Arial"/>
          <w:sz w:val="22"/>
        </w:rPr>
        <w:t>Pour déposer vos factures sur Chorus Pro vous aurez besoin de 3 codes :</w:t>
      </w:r>
    </w:p>
    <w:p w14:paraId="16B91D48" w14:textId="77777777" w:rsidR="007126B8" w:rsidRPr="00BA046A" w:rsidRDefault="007126B8" w:rsidP="007126B8">
      <w:pPr>
        <w:numPr>
          <w:ilvl w:val="0"/>
          <w:numId w:val="38"/>
        </w:numPr>
        <w:spacing w:after="0" w:line="240" w:lineRule="auto"/>
        <w:jc w:val="left"/>
        <w:rPr>
          <w:rFonts w:ascii="Arial" w:hAnsi="Arial" w:cs="Arial"/>
          <w:sz w:val="22"/>
        </w:rPr>
      </w:pPr>
      <w:r w:rsidRPr="00BA046A">
        <w:rPr>
          <w:rFonts w:ascii="Arial" w:hAnsi="Arial" w:cs="Arial"/>
          <w:sz w:val="22"/>
        </w:rPr>
        <w:t>le numéro de SIRET commun</w:t>
      </w:r>
      <w:r>
        <w:rPr>
          <w:rFonts w:ascii="Arial" w:hAnsi="Arial" w:cs="Arial"/>
          <w:sz w:val="22"/>
        </w:rPr>
        <w:t xml:space="preserve"> à tous les services de l’État : </w:t>
      </w:r>
      <w:r w:rsidRPr="00BA046A">
        <w:rPr>
          <w:rFonts w:ascii="Arial" w:hAnsi="Arial" w:cs="Arial"/>
          <w:sz w:val="22"/>
        </w:rPr>
        <w:t>11000201100044</w:t>
      </w:r>
      <w:r>
        <w:rPr>
          <w:rFonts w:ascii="Arial" w:hAnsi="Arial" w:cs="Arial"/>
          <w:sz w:val="22"/>
        </w:rPr>
        <w:t> ;</w:t>
      </w:r>
    </w:p>
    <w:p w14:paraId="56A51AF0" w14:textId="77777777" w:rsidR="007126B8" w:rsidRPr="00BA046A" w:rsidRDefault="007126B8" w:rsidP="007126B8">
      <w:pPr>
        <w:numPr>
          <w:ilvl w:val="0"/>
          <w:numId w:val="38"/>
        </w:numPr>
        <w:spacing w:after="0" w:line="240" w:lineRule="auto"/>
        <w:jc w:val="left"/>
        <w:rPr>
          <w:rFonts w:ascii="Arial" w:hAnsi="Arial" w:cs="Arial"/>
          <w:sz w:val="22"/>
        </w:rPr>
      </w:pPr>
      <w:r w:rsidRPr="00BA046A">
        <w:rPr>
          <w:rFonts w:ascii="Arial" w:hAnsi="Arial" w:cs="Arial"/>
          <w:sz w:val="22"/>
        </w:rPr>
        <w:t>le code du service exécutant de la DICOM FAPf</w:t>
      </w:r>
      <w:r>
        <w:rPr>
          <w:rFonts w:ascii="Arial" w:hAnsi="Arial" w:cs="Arial"/>
          <w:sz w:val="22"/>
        </w:rPr>
        <w:t xml:space="preserve"> : </w:t>
      </w:r>
      <w:r w:rsidRPr="00BA046A">
        <w:rPr>
          <w:rFonts w:ascii="Arial" w:hAnsi="Arial" w:cs="Arial"/>
          <w:sz w:val="22"/>
        </w:rPr>
        <w:t>D04216L999</w:t>
      </w:r>
      <w:r>
        <w:rPr>
          <w:rFonts w:ascii="Arial" w:hAnsi="Arial" w:cs="Arial"/>
          <w:sz w:val="22"/>
        </w:rPr>
        <w:t> ;</w:t>
      </w:r>
    </w:p>
    <w:p w14:paraId="1707437B" w14:textId="77777777" w:rsidR="007126B8" w:rsidRPr="00BA046A" w:rsidRDefault="007126B8" w:rsidP="007126B8">
      <w:pPr>
        <w:numPr>
          <w:ilvl w:val="0"/>
          <w:numId w:val="38"/>
        </w:numPr>
        <w:spacing w:after="0" w:line="240" w:lineRule="auto"/>
        <w:jc w:val="left"/>
        <w:rPr>
          <w:rFonts w:ascii="Arial" w:hAnsi="Arial" w:cs="Arial"/>
          <w:sz w:val="22"/>
        </w:rPr>
      </w:pPr>
      <w:r w:rsidRPr="00BA046A">
        <w:rPr>
          <w:rFonts w:ascii="Arial" w:hAnsi="Arial" w:cs="Arial"/>
          <w:sz w:val="22"/>
        </w:rPr>
        <w:t>le numéro d’EJ sur 10 caractères numériques c</w:t>
      </w:r>
      <w:r>
        <w:rPr>
          <w:rFonts w:ascii="Arial" w:hAnsi="Arial" w:cs="Arial"/>
          <w:sz w:val="22"/>
        </w:rPr>
        <w:t xml:space="preserve">ommençant par 14 : </w:t>
      </w:r>
      <w:r w:rsidRPr="00BA046A">
        <w:rPr>
          <w:rFonts w:ascii="Arial" w:hAnsi="Arial" w:cs="Arial"/>
          <w:sz w:val="22"/>
        </w:rPr>
        <w:t>14XXXXXXXX</w:t>
      </w:r>
      <w:r>
        <w:rPr>
          <w:rFonts w:ascii="Arial" w:hAnsi="Arial" w:cs="Arial"/>
          <w:sz w:val="22"/>
        </w:rPr>
        <w:t>.</w:t>
      </w:r>
    </w:p>
    <w:p w14:paraId="0CB47471" w14:textId="77777777" w:rsidR="007126B8" w:rsidRPr="00BA046A" w:rsidRDefault="007126B8" w:rsidP="007126B8">
      <w:pPr>
        <w:spacing w:after="0" w:line="240" w:lineRule="auto"/>
        <w:jc w:val="left"/>
        <w:rPr>
          <w:rFonts w:ascii="Arial" w:hAnsi="Arial" w:cs="Arial"/>
          <w:sz w:val="22"/>
        </w:rPr>
      </w:pPr>
    </w:p>
    <w:p w14:paraId="01E3D3B8" w14:textId="77777777" w:rsidR="007126B8" w:rsidRPr="00BA046A" w:rsidRDefault="007126B8" w:rsidP="007126B8">
      <w:pPr>
        <w:spacing w:after="0" w:line="240" w:lineRule="auto"/>
        <w:jc w:val="left"/>
        <w:rPr>
          <w:rFonts w:ascii="Arial" w:hAnsi="Arial" w:cs="Arial"/>
          <w:sz w:val="22"/>
        </w:rPr>
      </w:pPr>
      <w:r w:rsidRPr="00BA046A">
        <w:rPr>
          <w:rFonts w:ascii="Arial" w:hAnsi="Arial" w:cs="Arial"/>
          <w:sz w:val="22"/>
        </w:rPr>
        <w:t xml:space="preserve">Attention, la dernière ligne changera en fonction du type de marché </w:t>
      </w:r>
    </w:p>
    <w:p w14:paraId="1C3DE3F5" w14:textId="77777777" w:rsidR="007126B8" w:rsidRPr="00BA046A" w:rsidRDefault="007126B8" w:rsidP="007126B8">
      <w:pPr>
        <w:spacing w:after="0" w:line="240" w:lineRule="auto"/>
        <w:jc w:val="left"/>
        <w:rPr>
          <w:rFonts w:ascii="Arial" w:hAnsi="Arial" w:cs="Arial"/>
          <w:sz w:val="22"/>
        </w:rPr>
      </w:pPr>
    </w:p>
    <w:tbl>
      <w:tblPr>
        <w:tblW w:w="5020" w:type="dxa"/>
        <w:jc w:val="center"/>
        <w:tblCellMar>
          <w:left w:w="0" w:type="dxa"/>
          <w:right w:w="0" w:type="dxa"/>
        </w:tblCellMar>
        <w:tblLook w:val="04A0" w:firstRow="1" w:lastRow="0" w:firstColumn="1" w:lastColumn="0" w:noHBand="0" w:noVBand="1"/>
      </w:tblPr>
      <w:tblGrid>
        <w:gridCol w:w="1400"/>
        <w:gridCol w:w="2260"/>
        <w:gridCol w:w="1485"/>
      </w:tblGrid>
      <w:tr w:rsidR="007126B8" w:rsidRPr="00BA046A" w14:paraId="1E86DFF4" w14:textId="77777777" w:rsidTr="00FF36E1">
        <w:trPr>
          <w:trHeight w:val="300"/>
          <w:jc w:val="center"/>
        </w:trPr>
        <w:tc>
          <w:tcPr>
            <w:tcW w:w="1400" w:type="dxa"/>
            <w:tcBorders>
              <w:top w:val="single" w:sz="8" w:space="0" w:color="auto"/>
              <w:left w:val="single" w:sz="8" w:space="0" w:color="auto"/>
              <w:bottom w:val="single" w:sz="8" w:space="0" w:color="auto"/>
              <w:right w:val="single" w:sz="8" w:space="0" w:color="auto"/>
            </w:tcBorders>
            <w:shd w:val="clear" w:color="auto" w:fill="808080"/>
            <w:noWrap/>
            <w:tcMar>
              <w:top w:w="0" w:type="dxa"/>
              <w:left w:w="70" w:type="dxa"/>
              <w:bottom w:w="0" w:type="dxa"/>
              <w:right w:w="70" w:type="dxa"/>
            </w:tcMar>
            <w:vAlign w:val="bottom"/>
            <w:hideMark/>
          </w:tcPr>
          <w:p w14:paraId="0D5EE4A2" w14:textId="77777777" w:rsidR="007126B8" w:rsidRPr="00BA046A" w:rsidRDefault="007126B8" w:rsidP="00FF36E1">
            <w:pPr>
              <w:spacing w:after="0" w:line="240" w:lineRule="auto"/>
              <w:jc w:val="left"/>
              <w:rPr>
                <w:rFonts w:ascii="Arial" w:hAnsi="Arial" w:cs="Arial"/>
                <w:b/>
                <w:bCs/>
                <w:color w:val="FFFFFF"/>
                <w:sz w:val="22"/>
                <w:lang w:eastAsia="fr-FR"/>
              </w:rPr>
            </w:pPr>
            <w:r w:rsidRPr="00BA046A">
              <w:rPr>
                <w:rFonts w:ascii="Arial" w:hAnsi="Arial" w:cs="Arial"/>
                <w:b/>
                <w:bCs/>
                <w:color w:val="FFFFFF"/>
                <w:sz w:val="22"/>
                <w:lang w:eastAsia="fr-FR"/>
              </w:rPr>
              <w:t>Clé</w:t>
            </w:r>
          </w:p>
        </w:tc>
        <w:tc>
          <w:tcPr>
            <w:tcW w:w="2260" w:type="dxa"/>
            <w:tcBorders>
              <w:top w:val="single" w:sz="8" w:space="0" w:color="auto"/>
              <w:left w:val="nil"/>
              <w:bottom w:val="single" w:sz="8" w:space="0" w:color="auto"/>
              <w:right w:val="single" w:sz="8" w:space="0" w:color="auto"/>
            </w:tcBorders>
            <w:shd w:val="clear" w:color="auto" w:fill="808080"/>
            <w:noWrap/>
            <w:tcMar>
              <w:top w:w="0" w:type="dxa"/>
              <w:left w:w="70" w:type="dxa"/>
              <w:bottom w:w="0" w:type="dxa"/>
              <w:right w:w="70" w:type="dxa"/>
            </w:tcMar>
            <w:vAlign w:val="bottom"/>
            <w:hideMark/>
          </w:tcPr>
          <w:p w14:paraId="0C75CEEE" w14:textId="77777777" w:rsidR="007126B8" w:rsidRPr="00BA046A" w:rsidRDefault="007126B8" w:rsidP="00FF36E1">
            <w:pPr>
              <w:spacing w:after="0" w:line="240" w:lineRule="auto"/>
              <w:jc w:val="left"/>
              <w:rPr>
                <w:rFonts w:ascii="Arial" w:hAnsi="Arial" w:cs="Arial"/>
                <w:b/>
                <w:bCs/>
                <w:color w:val="FFFFFF"/>
                <w:sz w:val="22"/>
                <w:lang w:eastAsia="fr-FR"/>
              </w:rPr>
            </w:pPr>
            <w:r w:rsidRPr="00BA046A">
              <w:rPr>
                <w:rFonts w:ascii="Arial" w:hAnsi="Arial" w:cs="Arial"/>
                <w:b/>
                <w:bCs/>
                <w:color w:val="FFFFFF"/>
                <w:sz w:val="22"/>
                <w:lang w:eastAsia="fr-FR"/>
              </w:rPr>
              <w:t>Description courte</w:t>
            </w:r>
          </w:p>
        </w:tc>
        <w:tc>
          <w:tcPr>
            <w:tcW w:w="1360" w:type="dxa"/>
            <w:tcBorders>
              <w:top w:val="single" w:sz="8" w:space="0" w:color="auto"/>
              <w:left w:val="nil"/>
              <w:bottom w:val="single" w:sz="8" w:space="0" w:color="auto"/>
              <w:right w:val="single" w:sz="8" w:space="0" w:color="auto"/>
            </w:tcBorders>
            <w:shd w:val="clear" w:color="auto" w:fill="808080"/>
            <w:noWrap/>
            <w:tcMar>
              <w:top w:w="0" w:type="dxa"/>
              <w:left w:w="70" w:type="dxa"/>
              <w:bottom w:w="0" w:type="dxa"/>
              <w:right w:w="70" w:type="dxa"/>
            </w:tcMar>
            <w:vAlign w:val="bottom"/>
            <w:hideMark/>
          </w:tcPr>
          <w:p w14:paraId="1E903D28" w14:textId="77777777" w:rsidR="007126B8" w:rsidRPr="00BA046A" w:rsidRDefault="007126B8" w:rsidP="00FF36E1">
            <w:pPr>
              <w:spacing w:after="0" w:line="240" w:lineRule="auto"/>
              <w:jc w:val="left"/>
              <w:rPr>
                <w:rFonts w:ascii="Arial" w:hAnsi="Arial" w:cs="Arial"/>
                <w:b/>
                <w:bCs/>
                <w:color w:val="FFFFFF"/>
                <w:sz w:val="22"/>
                <w:lang w:eastAsia="fr-FR"/>
              </w:rPr>
            </w:pPr>
            <w:r w:rsidRPr="00BA046A">
              <w:rPr>
                <w:rFonts w:ascii="Arial" w:hAnsi="Arial" w:cs="Arial"/>
                <w:b/>
                <w:bCs/>
                <w:color w:val="FFFFFF"/>
                <w:sz w:val="22"/>
                <w:lang w:eastAsia="fr-FR"/>
              </w:rPr>
              <w:t>N° EJ</w:t>
            </w:r>
          </w:p>
        </w:tc>
      </w:tr>
      <w:tr w:rsidR="007126B8" w:rsidRPr="00BA046A" w14:paraId="15426FB0"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74A64DD"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ZBAU</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0C483A"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Baux</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3BC006"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20</w:t>
            </w:r>
            <w:r w:rsidRPr="00BA046A">
              <w:rPr>
                <w:rFonts w:ascii="Arial" w:hAnsi="Arial" w:cs="Arial"/>
                <w:color w:val="000000"/>
                <w:sz w:val="22"/>
                <w:lang w:eastAsia="fr-FR"/>
              </w:rPr>
              <w:t>xxxxxxxxxx</w:t>
            </w:r>
          </w:p>
        </w:tc>
      </w:tr>
      <w:tr w:rsidR="007126B8" w:rsidRPr="00BA046A" w14:paraId="13496F58"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0C36DAF"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ZBC</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5395A2"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Bon de commande</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A0577F"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14</w:t>
            </w:r>
            <w:r w:rsidRPr="00BA046A">
              <w:rPr>
                <w:rFonts w:ascii="Arial" w:hAnsi="Arial" w:cs="Arial"/>
                <w:color w:val="000000"/>
                <w:sz w:val="22"/>
                <w:lang w:eastAsia="fr-FR"/>
              </w:rPr>
              <w:t>xxxxxxxxxx</w:t>
            </w:r>
          </w:p>
        </w:tc>
      </w:tr>
      <w:tr w:rsidR="007126B8" w:rsidRPr="00BA046A" w14:paraId="4682E6B8"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3412C09"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ZCTR</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42F70F"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Autres contrats</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0CF796"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22</w:t>
            </w:r>
            <w:r w:rsidRPr="00BA046A">
              <w:rPr>
                <w:rFonts w:ascii="Arial" w:hAnsi="Arial" w:cs="Arial"/>
                <w:color w:val="000000"/>
                <w:sz w:val="22"/>
                <w:lang w:eastAsia="fr-FR"/>
              </w:rPr>
              <w:t>xxxxxxxxxx</w:t>
            </w:r>
          </w:p>
        </w:tc>
      </w:tr>
      <w:tr w:rsidR="007126B8" w:rsidRPr="00BA046A" w14:paraId="2F880888"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6DA07A6"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ZDEC</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643DE1"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Décisions diverses</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A69AA8"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19</w:t>
            </w:r>
            <w:r w:rsidRPr="00BA046A">
              <w:rPr>
                <w:rFonts w:ascii="Arial" w:hAnsi="Arial" w:cs="Arial"/>
                <w:color w:val="000000"/>
                <w:sz w:val="22"/>
                <w:lang w:eastAsia="fr-FR"/>
              </w:rPr>
              <w:t>xxxxxxxxxx</w:t>
            </w:r>
          </w:p>
        </w:tc>
      </w:tr>
      <w:tr w:rsidR="007126B8" w:rsidRPr="00BA046A" w14:paraId="002809E1"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0BC19A8"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lastRenderedPageBreak/>
              <w:t>ZEJ4</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310A1D"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EJ flux 4</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5DCA55"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24</w:t>
            </w:r>
            <w:r w:rsidRPr="00BA046A">
              <w:rPr>
                <w:rFonts w:ascii="Arial" w:hAnsi="Arial" w:cs="Arial"/>
                <w:color w:val="000000"/>
                <w:sz w:val="22"/>
                <w:lang w:eastAsia="fr-FR"/>
              </w:rPr>
              <w:t>xxxxxxxxxx</w:t>
            </w:r>
          </w:p>
        </w:tc>
      </w:tr>
      <w:tr w:rsidR="007126B8" w:rsidRPr="00BA046A" w14:paraId="7910F395"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B0FBEE7"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ZLPX</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1B664E"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Liste de prix</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30A404"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44</w:t>
            </w:r>
            <w:r w:rsidRPr="00BA046A">
              <w:rPr>
                <w:rFonts w:ascii="Arial" w:hAnsi="Arial" w:cs="Arial"/>
                <w:color w:val="000000"/>
                <w:sz w:val="22"/>
                <w:lang w:eastAsia="fr-FR"/>
              </w:rPr>
              <w:t>xxxxxxxxxx</w:t>
            </w:r>
          </w:p>
        </w:tc>
      </w:tr>
      <w:tr w:rsidR="007126B8" w:rsidRPr="00BA046A" w14:paraId="071397C7"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A5D9BEF"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ZMBC</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33DC98"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Marchés à BdC</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A2729C"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13</w:t>
            </w:r>
            <w:r w:rsidRPr="00BA046A">
              <w:rPr>
                <w:rFonts w:ascii="Arial" w:hAnsi="Arial" w:cs="Arial"/>
                <w:color w:val="000000"/>
                <w:sz w:val="22"/>
                <w:lang w:eastAsia="fr-FR"/>
              </w:rPr>
              <w:t>xxxxxxxxxx</w:t>
            </w:r>
          </w:p>
        </w:tc>
      </w:tr>
      <w:tr w:rsidR="007126B8" w:rsidRPr="00BA046A" w14:paraId="019F4E12"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B25D40"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ZMPC</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B01D50"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MAPA à BdC</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6187B0"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17</w:t>
            </w:r>
            <w:r w:rsidRPr="00BA046A">
              <w:rPr>
                <w:rFonts w:ascii="Arial" w:hAnsi="Arial" w:cs="Arial"/>
                <w:color w:val="000000"/>
                <w:sz w:val="22"/>
                <w:lang w:eastAsia="fr-FR"/>
              </w:rPr>
              <w:t>xxxxxxxxxx</w:t>
            </w:r>
          </w:p>
        </w:tc>
      </w:tr>
      <w:tr w:rsidR="007126B8" w:rsidRPr="00BA046A" w14:paraId="6407A421"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782C7ED"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ZMPT</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3CC290"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MAPA à tranches</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00F017"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16</w:t>
            </w:r>
            <w:r w:rsidRPr="00BA046A">
              <w:rPr>
                <w:rFonts w:ascii="Arial" w:hAnsi="Arial" w:cs="Arial"/>
                <w:color w:val="000000"/>
                <w:sz w:val="22"/>
                <w:lang w:eastAsia="fr-FR"/>
              </w:rPr>
              <w:t>xxxxxxxxxx</w:t>
            </w:r>
          </w:p>
        </w:tc>
      </w:tr>
      <w:tr w:rsidR="007126B8" w:rsidRPr="00BA046A" w14:paraId="69893931"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43076E9"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ZMPU</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4E71DB"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MAPA unique</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72B4A7"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15</w:t>
            </w:r>
            <w:r w:rsidRPr="00BA046A">
              <w:rPr>
                <w:rFonts w:ascii="Arial" w:hAnsi="Arial" w:cs="Arial"/>
                <w:color w:val="000000"/>
                <w:sz w:val="22"/>
                <w:lang w:eastAsia="fr-FR"/>
              </w:rPr>
              <w:t>xxxxxxxxxx</w:t>
            </w:r>
          </w:p>
        </w:tc>
      </w:tr>
      <w:tr w:rsidR="007126B8" w:rsidRPr="00BA046A" w14:paraId="1C56821D"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063F46D"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ZMPX</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A4DB75"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MAPA mixte</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83D386"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18</w:t>
            </w:r>
            <w:r w:rsidRPr="00BA046A">
              <w:rPr>
                <w:rFonts w:ascii="Arial" w:hAnsi="Arial" w:cs="Arial"/>
                <w:color w:val="000000"/>
                <w:sz w:val="22"/>
                <w:lang w:eastAsia="fr-FR"/>
              </w:rPr>
              <w:t>xxxxxxxxxx</w:t>
            </w:r>
          </w:p>
        </w:tc>
      </w:tr>
      <w:tr w:rsidR="007126B8" w:rsidRPr="00BA046A" w14:paraId="4F92FEB6"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DCA627C"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ZMT</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31019F"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Marché à tranches</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17EAAF"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11</w:t>
            </w:r>
            <w:r w:rsidRPr="00BA046A">
              <w:rPr>
                <w:rFonts w:ascii="Arial" w:hAnsi="Arial" w:cs="Arial"/>
                <w:color w:val="000000"/>
                <w:sz w:val="22"/>
                <w:lang w:eastAsia="fr-FR"/>
              </w:rPr>
              <w:t>xxxxxxxxxx</w:t>
            </w:r>
          </w:p>
        </w:tc>
      </w:tr>
      <w:tr w:rsidR="007126B8" w:rsidRPr="00BA046A" w14:paraId="3EE78782"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5425C5D"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ZMU</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DE4A3A"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Marché unique</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D2893C"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10</w:t>
            </w:r>
            <w:r w:rsidRPr="00BA046A">
              <w:rPr>
                <w:rFonts w:ascii="Arial" w:hAnsi="Arial" w:cs="Arial"/>
                <w:color w:val="000000"/>
                <w:sz w:val="22"/>
                <w:lang w:eastAsia="fr-FR"/>
              </w:rPr>
              <w:t>xxxxxxxxxx</w:t>
            </w:r>
          </w:p>
        </w:tc>
      </w:tr>
      <w:tr w:rsidR="007126B8" w:rsidRPr="00BA046A" w14:paraId="0C2386B8" w14:textId="77777777" w:rsidTr="0020366C">
        <w:trPr>
          <w:trHeight w:val="300"/>
          <w:jc w:val="center"/>
        </w:trPr>
        <w:tc>
          <w:tcPr>
            <w:tcW w:w="140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3464F5B"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ZMX</w:t>
            </w:r>
          </w:p>
        </w:tc>
        <w:tc>
          <w:tcPr>
            <w:tcW w:w="22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5F3AB0"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color w:val="000000"/>
                <w:sz w:val="22"/>
                <w:lang w:eastAsia="fr-FR"/>
              </w:rPr>
              <w:t>Marché mixte</w:t>
            </w:r>
          </w:p>
        </w:tc>
        <w:tc>
          <w:tcPr>
            <w:tcW w:w="13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5B499B" w14:textId="77777777" w:rsidR="007126B8" w:rsidRPr="00BA046A" w:rsidRDefault="007126B8" w:rsidP="00FF36E1">
            <w:pPr>
              <w:spacing w:after="0" w:line="240" w:lineRule="auto"/>
              <w:jc w:val="left"/>
              <w:rPr>
                <w:rFonts w:ascii="Arial" w:hAnsi="Arial" w:cs="Arial"/>
                <w:color w:val="000000"/>
                <w:sz w:val="22"/>
                <w:lang w:eastAsia="fr-FR"/>
              </w:rPr>
            </w:pPr>
            <w:r w:rsidRPr="00BA046A">
              <w:rPr>
                <w:rFonts w:ascii="Arial" w:hAnsi="Arial" w:cs="Arial"/>
                <w:b/>
                <w:bCs/>
                <w:color w:val="000000"/>
                <w:sz w:val="22"/>
                <w:lang w:eastAsia="fr-FR"/>
              </w:rPr>
              <w:t>12</w:t>
            </w:r>
            <w:r w:rsidRPr="00BA046A">
              <w:rPr>
                <w:rFonts w:ascii="Arial" w:hAnsi="Arial" w:cs="Arial"/>
                <w:color w:val="000000"/>
                <w:sz w:val="22"/>
                <w:lang w:eastAsia="fr-FR"/>
              </w:rPr>
              <w:t>xxxxxxxxxx</w:t>
            </w:r>
          </w:p>
        </w:tc>
      </w:tr>
    </w:tbl>
    <w:p w14:paraId="0AC9860B" w14:textId="77777777" w:rsidR="003902FF" w:rsidRPr="003902FF" w:rsidRDefault="003902FF" w:rsidP="003902FF">
      <w:pPr>
        <w:spacing w:after="0" w:line="240" w:lineRule="auto"/>
        <w:rPr>
          <w:rFonts w:ascii="Arial" w:hAnsi="Arial" w:cs="Arial"/>
          <w:sz w:val="22"/>
        </w:rPr>
      </w:pPr>
    </w:p>
    <w:p w14:paraId="375281F4" w14:textId="77777777" w:rsidR="003902FF" w:rsidRPr="003902FF" w:rsidRDefault="003902FF" w:rsidP="003902FF">
      <w:pPr>
        <w:pStyle w:val="Titre3"/>
      </w:pPr>
      <w:r w:rsidRPr="003902FF">
        <w:t>Mentions obligatoires à faire figurer sur les factures</w:t>
      </w:r>
      <w:bookmarkEnd w:id="143"/>
    </w:p>
    <w:p w14:paraId="73503199" w14:textId="77777777" w:rsidR="003902FF" w:rsidRPr="003902FF" w:rsidRDefault="003902FF" w:rsidP="003902FF">
      <w:pPr>
        <w:rPr>
          <w:rFonts w:ascii="Arial" w:hAnsi="Arial" w:cs="Arial"/>
          <w:sz w:val="22"/>
        </w:rPr>
      </w:pPr>
      <w:r w:rsidRPr="003902FF">
        <w:rPr>
          <w:rFonts w:ascii="Arial" w:hAnsi="Arial" w:cs="Arial"/>
          <w:sz w:val="22"/>
        </w:rPr>
        <w:t>La facture comporte impérativement les mentions suivantes :</w:t>
      </w:r>
    </w:p>
    <w:p w14:paraId="668BB11E" w14:textId="77777777" w:rsidR="003902FF" w:rsidRPr="003902FF" w:rsidRDefault="003902FF" w:rsidP="003902FF">
      <w:pPr>
        <w:numPr>
          <w:ilvl w:val="0"/>
          <w:numId w:val="6"/>
        </w:numPr>
        <w:tabs>
          <w:tab w:val="num" w:pos="426"/>
        </w:tabs>
        <w:spacing w:after="0"/>
        <w:ind w:left="426" w:hanging="284"/>
        <w:rPr>
          <w:rFonts w:ascii="Arial" w:hAnsi="Arial" w:cs="Arial"/>
          <w:sz w:val="22"/>
        </w:rPr>
      </w:pPr>
      <w:r w:rsidRPr="003902FF">
        <w:rPr>
          <w:rFonts w:ascii="Arial" w:hAnsi="Arial" w:cs="Arial"/>
          <w:sz w:val="22"/>
        </w:rPr>
        <w:t>le nom et l’adresse du créancier ;</w:t>
      </w:r>
    </w:p>
    <w:p w14:paraId="1816B387" w14:textId="77777777" w:rsidR="003902FF" w:rsidRPr="003902FF" w:rsidRDefault="003902FF" w:rsidP="003902FF">
      <w:pPr>
        <w:numPr>
          <w:ilvl w:val="0"/>
          <w:numId w:val="6"/>
        </w:numPr>
        <w:tabs>
          <w:tab w:val="num" w:pos="426"/>
        </w:tabs>
        <w:spacing w:after="0"/>
        <w:ind w:left="426" w:hanging="284"/>
        <w:rPr>
          <w:rFonts w:ascii="Arial" w:hAnsi="Arial" w:cs="Arial"/>
          <w:sz w:val="22"/>
        </w:rPr>
      </w:pPr>
      <w:r w:rsidRPr="003902FF">
        <w:rPr>
          <w:rFonts w:ascii="Arial" w:hAnsi="Arial" w:cs="Arial"/>
          <w:sz w:val="22"/>
        </w:rPr>
        <w:t>le numéro de SIRET ou TAHITI du créancier ;</w:t>
      </w:r>
    </w:p>
    <w:p w14:paraId="39F1FD89" w14:textId="77777777" w:rsidR="003902FF" w:rsidRPr="003902FF" w:rsidRDefault="003902FF" w:rsidP="003902FF">
      <w:pPr>
        <w:numPr>
          <w:ilvl w:val="0"/>
          <w:numId w:val="6"/>
        </w:numPr>
        <w:tabs>
          <w:tab w:val="num" w:pos="426"/>
        </w:tabs>
        <w:spacing w:after="0"/>
        <w:ind w:left="426" w:hanging="284"/>
        <w:rPr>
          <w:rFonts w:ascii="Arial" w:hAnsi="Arial" w:cs="Arial"/>
          <w:sz w:val="22"/>
        </w:rPr>
      </w:pPr>
      <w:r w:rsidRPr="003902FF">
        <w:rPr>
          <w:rFonts w:ascii="Arial" w:hAnsi="Arial" w:cs="Arial"/>
          <w:sz w:val="22"/>
        </w:rPr>
        <w:t>la dénomination et l’adresse du bénéficiaire ;</w:t>
      </w:r>
    </w:p>
    <w:p w14:paraId="13985327" w14:textId="77777777" w:rsidR="003902FF" w:rsidRPr="003902FF" w:rsidRDefault="003902FF" w:rsidP="003902FF">
      <w:pPr>
        <w:numPr>
          <w:ilvl w:val="0"/>
          <w:numId w:val="6"/>
        </w:numPr>
        <w:tabs>
          <w:tab w:val="num" w:pos="426"/>
        </w:tabs>
        <w:spacing w:after="0"/>
        <w:ind w:left="426" w:hanging="284"/>
        <w:rPr>
          <w:rFonts w:ascii="Arial" w:hAnsi="Arial" w:cs="Arial"/>
          <w:sz w:val="22"/>
        </w:rPr>
      </w:pPr>
      <w:r w:rsidRPr="003902FF">
        <w:rPr>
          <w:rFonts w:ascii="Arial" w:hAnsi="Arial" w:cs="Arial"/>
          <w:sz w:val="22"/>
        </w:rPr>
        <w:t>le numéro de son compte bancaire tel qu’il est précisé sur l’acte d’engagement ;</w:t>
      </w:r>
    </w:p>
    <w:p w14:paraId="55BAC599" w14:textId="77777777" w:rsidR="003902FF" w:rsidRPr="003902FF" w:rsidRDefault="003902FF" w:rsidP="003902FF">
      <w:pPr>
        <w:numPr>
          <w:ilvl w:val="0"/>
          <w:numId w:val="6"/>
        </w:numPr>
        <w:tabs>
          <w:tab w:val="num" w:pos="426"/>
        </w:tabs>
        <w:spacing w:after="0"/>
        <w:ind w:left="426" w:hanging="284"/>
        <w:rPr>
          <w:rFonts w:ascii="Arial" w:hAnsi="Arial" w:cs="Arial"/>
          <w:sz w:val="22"/>
        </w:rPr>
      </w:pPr>
      <w:r w:rsidRPr="003902FF">
        <w:rPr>
          <w:rFonts w:ascii="Arial" w:hAnsi="Arial" w:cs="Arial"/>
          <w:sz w:val="22"/>
        </w:rPr>
        <w:t>la date d’établissement de la facture et son numéro ;</w:t>
      </w:r>
    </w:p>
    <w:p w14:paraId="793B74E4" w14:textId="77777777" w:rsidR="003902FF" w:rsidRPr="003902FF" w:rsidRDefault="003902FF" w:rsidP="003902FF">
      <w:pPr>
        <w:numPr>
          <w:ilvl w:val="0"/>
          <w:numId w:val="6"/>
        </w:numPr>
        <w:tabs>
          <w:tab w:val="num" w:pos="426"/>
        </w:tabs>
        <w:spacing w:after="0"/>
        <w:ind w:left="426" w:right="-142" w:hanging="284"/>
        <w:rPr>
          <w:rFonts w:ascii="Arial" w:hAnsi="Arial" w:cs="Arial"/>
          <w:sz w:val="22"/>
        </w:rPr>
      </w:pPr>
      <w:r w:rsidRPr="003902FF">
        <w:rPr>
          <w:rFonts w:ascii="Arial" w:hAnsi="Arial" w:cs="Arial"/>
          <w:sz w:val="22"/>
        </w:rPr>
        <w:t>les références du marché public indiquées sur l’acte d’engagement ou ses annexes ;</w:t>
      </w:r>
    </w:p>
    <w:p w14:paraId="790047C2" w14:textId="77777777" w:rsidR="003902FF" w:rsidRPr="003902FF" w:rsidRDefault="003902FF" w:rsidP="003902FF">
      <w:pPr>
        <w:numPr>
          <w:ilvl w:val="0"/>
          <w:numId w:val="6"/>
        </w:numPr>
        <w:tabs>
          <w:tab w:val="num" w:pos="426"/>
        </w:tabs>
        <w:spacing w:after="0"/>
        <w:ind w:left="426" w:right="-142" w:hanging="284"/>
        <w:rPr>
          <w:rFonts w:ascii="Arial" w:hAnsi="Arial" w:cs="Arial"/>
          <w:sz w:val="22"/>
        </w:rPr>
      </w:pPr>
      <w:r w:rsidRPr="003902FF">
        <w:rPr>
          <w:rFonts w:ascii="Arial" w:hAnsi="Arial" w:cs="Arial"/>
          <w:sz w:val="22"/>
        </w:rPr>
        <w:t>Le numéro d’engagement juridique du marché correspondant, indiqué sur l’acte d’engagement ou son annexe (il s’agit du numéro à 10 chiffres commençant par 13 ou 17) ;</w:t>
      </w:r>
    </w:p>
    <w:p w14:paraId="1ACDE446" w14:textId="77777777" w:rsidR="003902FF" w:rsidRPr="003902FF" w:rsidRDefault="003902FF" w:rsidP="003902FF">
      <w:pPr>
        <w:numPr>
          <w:ilvl w:val="0"/>
          <w:numId w:val="6"/>
        </w:numPr>
        <w:tabs>
          <w:tab w:val="num" w:pos="426"/>
        </w:tabs>
        <w:spacing w:after="0"/>
        <w:ind w:left="426" w:right="-142" w:hanging="284"/>
        <w:rPr>
          <w:rFonts w:ascii="Arial" w:hAnsi="Arial" w:cs="Arial"/>
          <w:sz w:val="22"/>
        </w:rPr>
      </w:pPr>
      <w:r w:rsidRPr="003902FF">
        <w:rPr>
          <w:rFonts w:ascii="Arial" w:hAnsi="Arial" w:cs="Arial"/>
          <w:b/>
          <w:sz w:val="22"/>
        </w:rPr>
        <w:t xml:space="preserve">le numéro d’engagement juridique correspondant au numéro du bon de commande </w:t>
      </w:r>
      <w:r w:rsidRPr="003902FF">
        <w:rPr>
          <w:rFonts w:ascii="Arial" w:hAnsi="Arial" w:cs="Arial"/>
          <w:sz w:val="22"/>
        </w:rPr>
        <w:t>(il s’agit d’un numéro à 10 chiffres commençant par 14) ; </w:t>
      </w:r>
    </w:p>
    <w:p w14:paraId="67BB2293" w14:textId="77777777" w:rsidR="003902FF" w:rsidRPr="003902FF" w:rsidRDefault="003902FF" w:rsidP="003902FF">
      <w:pPr>
        <w:numPr>
          <w:ilvl w:val="0"/>
          <w:numId w:val="6"/>
        </w:numPr>
        <w:tabs>
          <w:tab w:val="num" w:pos="426"/>
        </w:tabs>
        <w:spacing w:after="0" w:line="240" w:lineRule="auto"/>
        <w:ind w:left="426" w:hanging="284"/>
        <w:rPr>
          <w:rFonts w:ascii="Arial" w:hAnsi="Arial" w:cs="Arial"/>
          <w:color w:val="000000"/>
          <w:sz w:val="22"/>
        </w:rPr>
      </w:pPr>
      <w:r w:rsidRPr="003902FF">
        <w:rPr>
          <w:rFonts w:ascii="Arial" w:hAnsi="Arial" w:cs="Arial"/>
          <w:color w:val="000000"/>
          <w:sz w:val="22"/>
          <w:lang w:val="fr-CA"/>
        </w:rPr>
        <w:t>la date ou période d’exécution de la prestation ;</w:t>
      </w:r>
    </w:p>
    <w:p w14:paraId="112A56BE" w14:textId="77777777" w:rsidR="003902FF" w:rsidRPr="003902FF" w:rsidRDefault="003902FF" w:rsidP="003902FF">
      <w:pPr>
        <w:numPr>
          <w:ilvl w:val="0"/>
          <w:numId w:val="6"/>
        </w:numPr>
        <w:tabs>
          <w:tab w:val="num" w:pos="426"/>
        </w:tabs>
        <w:spacing w:after="0" w:line="240" w:lineRule="auto"/>
        <w:ind w:left="426" w:hanging="284"/>
        <w:rPr>
          <w:rFonts w:ascii="Arial" w:hAnsi="Arial" w:cs="Arial"/>
          <w:color w:val="000000"/>
          <w:sz w:val="22"/>
        </w:rPr>
      </w:pPr>
      <w:r w:rsidRPr="003902FF">
        <w:rPr>
          <w:rFonts w:ascii="Arial" w:hAnsi="Arial" w:cs="Arial"/>
          <w:color w:val="000000"/>
          <w:sz w:val="22"/>
        </w:rPr>
        <w:t>l’organisme bénéficiaire de la prestation ;</w:t>
      </w:r>
    </w:p>
    <w:p w14:paraId="204E7BBC" w14:textId="77777777" w:rsidR="003902FF" w:rsidRPr="003902FF" w:rsidRDefault="003902FF" w:rsidP="003902FF">
      <w:pPr>
        <w:numPr>
          <w:ilvl w:val="0"/>
          <w:numId w:val="6"/>
        </w:numPr>
        <w:tabs>
          <w:tab w:val="num" w:pos="426"/>
        </w:tabs>
        <w:spacing w:after="0" w:line="240" w:lineRule="auto"/>
        <w:ind w:left="426" w:hanging="284"/>
        <w:rPr>
          <w:rFonts w:ascii="Arial" w:hAnsi="Arial" w:cs="Arial"/>
          <w:color w:val="000000"/>
          <w:sz w:val="22"/>
        </w:rPr>
      </w:pPr>
      <w:r w:rsidRPr="003902FF">
        <w:rPr>
          <w:rFonts w:ascii="Arial" w:hAnsi="Arial" w:cs="Arial"/>
          <w:color w:val="000000"/>
          <w:sz w:val="22"/>
        </w:rPr>
        <w:t xml:space="preserve">la désignation, le prix unitaire HT et la quantité des </w:t>
      </w:r>
      <w:r w:rsidRPr="003902FF">
        <w:rPr>
          <w:rFonts w:ascii="Arial" w:hAnsi="Arial" w:cs="Arial"/>
          <w:color w:val="000000" w:themeColor="text1"/>
          <w:sz w:val="22"/>
          <w:lang w:val="fr-CA"/>
        </w:rPr>
        <w:t>fournitures livrées ou prestations réalisées</w:t>
      </w:r>
      <w:r w:rsidRPr="003902FF">
        <w:rPr>
          <w:rFonts w:ascii="Arial" w:hAnsi="Arial" w:cs="Arial"/>
          <w:i/>
          <w:color w:val="000000" w:themeColor="text1"/>
          <w:sz w:val="22"/>
          <w:lang w:val="fr-CA"/>
        </w:rPr>
        <w:t xml:space="preserve"> </w:t>
      </w:r>
      <w:r w:rsidRPr="003902FF">
        <w:rPr>
          <w:rFonts w:ascii="Arial" w:hAnsi="Arial" w:cs="Arial"/>
          <w:color w:val="000000"/>
          <w:sz w:val="22"/>
          <w:lang w:val="fr-CA"/>
        </w:rPr>
        <w:t>;</w:t>
      </w:r>
    </w:p>
    <w:p w14:paraId="7DEDA46C" w14:textId="77777777" w:rsidR="003902FF" w:rsidRPr="003902FF" w:rsidRDefault="003902FF" w:rsidP="003902FF">
      <w:pPr>
        <w:numPr>
          <w:ilvl w:val="0"/>
          <w:numId w:val="6"/>
        </w:numPr>
        <w:tabs>
          <w:tab w:val="num" w:pos="426"/>
        </w:tabs>
        <w:spacing w:after="0"/>
        <w:ind w:left="426" w:hanging="284"/>
        <w:rPr>
          <w:rFonts w:ascii="Arial" w:hAnsi="Arial" w:cs="Arial"/>
          <w:color w:val="000000" w:themeColor="text1"/>
          <w:sz w:val="22"/>
        </w:rPr>
      </w:pPr>
      <w:r w:rsidRPr="003902FF">
        <w:rPr>
          <w:rFonts w:ascii="Arial" w:hAnsi="Arial" w:cs="Arial"/>
          <w:color w:val="000000" w:themeColor="text1"/>
          <w:sz w:val="22"/>
        </w:rPr>
        <w:t>le montant total hors taxes (HT) en devise ;</w:t>
      </w:r>
    </w:p>
    <w:p w14:paraId="20C9CE3B" w14:textId="77777777" w:rsidR="003902FF" w:rsidRPr="003902FF" w:rsidRDefault="003902FF" w:rsidP="003902FF">
      <w:pPr>
        <w:numPr>
          <w:ilvl w:val="0"/>
          <w:numId w:val="6"/>
        </w:numPr>
        <w:tabs>
          <w:tab w:val="num" w:pos="426"/>
        </w:tabs>
        <w:spacing w:after="0"/>
        <w:ind w:left="426" w:hanging="284"/>
        <w:rPr>
          <w:rFonts w:ascii="Arial" w:hAnsi="Arial" w:cs="Arial"/>
          <w:color w:val="000000" w:themeColor="text1"/>
          <w:sz w:val="22"/>
        </w:rPr>
      </w:pPr>
      <w:r w:rsidRPr="003902FF">
        <w:rPr>
          <w:rFonts w:ascii="Arial" w:hAnsi="Arial" w:cs="Arial"/>
          <w:color w:val="000000" w:themeColor="text1"/>
          <w:sz w:val="22"/>
        </w:rPr>
        <w:t>le taux et le montant de la TVA en vigueur au moment de l’émission de la facture ;</w:t>
      </w:r>
    </w:p>
    <w:p w14:paraId="78F95ECF" w14:textId="77777777" w:rsidR="003902FF" w:rsidRPr="003902FF" w:rsidRDefault="003902FF" w:rsidP="003902FF">
      <w:pPr>
        <w:numPr>
          <w:ilvl w:val="0"/>
          <w:numId w:val="6"/>
        </w:numPr>
        <w:tabs>
          <w:tab w:val="num" w:pos="426"/>
        </w:tabs>
        <w:spacing w:after="0"/>
        <w:ind w:left="426" w:hanging="284"/>
        <w:rPr>
          <w:rFonts w:ascii="Arial" w:hAnsi="Arial" w:cs="Arial"/>
          <w:color w:val="000000" w:themeColor="text1"/>
          <w:sz w:val="22"/>
        </w:rPr>
      </w:pPr>
      <w:r w:rsidRPr="003902FF">
        <w:rPr>
          <w:rFonts w:ascii="Arial" w:hAnsi="Arial" w:cs="Arial"/>
          <w:color w:val="000000" w:themeColor="text1"/>
          <w:sz w:val="22"/>
        </w:rPr>
        <w:t>le montant toutes taxes comprises (TTC) de la facture.</w:t>
      </w:r>
    </w:p>
    <w:p w14:paraId="11B71FF1" w14:textId="77777777" w:rsidR="003902FF" w:rsidRPr="003902FF" w:rsidRDefault="003902FF" w:rsidP="003902FF">
      <w:pPr>
        <w:spacing w:after="0"/>
        <w:rPr>
          <w:rFonts w:ascii="Arial" w:hAnsi="Arial" w:cs="Arial"/>
          <w:sz w:val="22"/>
        </w:rPr>
      </w:pPr>
    </w:p>
    <w:p w14:paraId="39511407" w14:textId="77777777" w:rsidR="003902FF" w:rsidRPr="003902FF" w:rsidRDefault="003902FF" w:rsidP="003902FF">
      <w:pPr>
        <w:tabs>
          <w:tab w:val="left" w:pos="2268"/>
          <w:tab w:val="left" w:pos="2410"/>
        </w:tabs>
        <w:spacing w:after="0" w:line="240" w:lineRule="auto"/>
        <w:rPr>
          <w:rFonts w:ascii="Arial" w:hAnsi="Arial" w:cs="Arial"/>
          <w:sz w:val="22"/>
        </w:rPr>
      </w:pPr>
      <w:r w:rsidRPr="003902FF">
        <w:rPr>
          <w:rFonts w:ascii="Arial" w:hAnsi="Arial" w:cs="Arial"/>
          <w:sz w:val="22"/>
        </w:rPr>
        <w:t>La facture est expédiée par tout moyen permettant de donner date certaine de réception.</w:t>
      </w:r>
    </w:p>
    <w:p w14:paraId="767A2236" w14:textId="77777777" w:rsidR="003902FF" w:rsidRPr="003902FF" w:rsidRDefault="003902FF" w:rsidP="003902FF">
      <w:pPr>
        <w:spacing w:after="0" w:line="240" w:lineRule="auto"/>
        <w:rPr>
          <w:rFonts w:ascii="Arial" w:hAnsi="Arial" w:cs="Arial"/>
          <w:sz w:val="22"/>
        </w:rPr>
      </w:pPr>
    </w:p>
    <w:p w14:paraId="467F715F" w14:textId="77777777" w:rsidR="003902FF" w:rsidRPr="003902FF" w:rsidRDefault="003902FF" w:rsidP="003902FF">
      <w:pPr>
        <w:spacing w:after="0" w:line="240" w:lineRule="auto"/>
        <w:rPr>
          <w:rFonts w:ascii="Arial" w:hAnsi="Arial" w:cs="Arial"/>
          <w:sz w:val="22"/>
        </w:rPr>
      </w:pPr>
      <w:r w:rsidRPr="003902FF">
        <w:rPr>
          <w:rFonts w:ascii="Arial" w:hAnsi="Arial" w:cs="Arial"/>
          <w:sz w:val="22"/>
        </w:rPr>
        <w:t>Chaque facturation doit être établie par le titulaire du marché public à son en-tête commercial. Toute facturation émise par une filiale ou une unité de production est exclue (sous réserve qu’elle ne soit pas titulaire du marché ou sous-traitant admis à paiement direct).</w:t>
      </w:r>
    </w:p>
    <w:p w14:paraId="222D17D0" w14:textId="77777777" w:rsidR="003902FF" w:rsidRPr="003902FF" w:rsidRDefault="003902FF" w:rsidP="003902FF">
      <w:pPr>
        <w:spacing w:after="0" w:line="240" w:lineRule="auto"/>
        <w:rPr>
          <w:rFonts w:ascii="Arial" w:hAnsi="Arial" w:cs="Arial"/>
          <w:sz w:val="22"/>
        </w:rPr>
      </w:pPr>
    </w:p>
    <w:p w14:paraId="36F75949" w14:textId="77777777" w:rsidR="003902FF" w:rsidRPr="003902FF" w:rsidRDefault="003902FF" w:rsidP="003902FF">
      <w:pPr>
        <w:spacing w:after="0" w:line="240" w:lineRule="auto"/>
        <w:rPr>
          <w:rFonts w:ascii="Arial" w:hAnsi="Arial" w:cs="Arial"/>
          <w:sz w:val="22"/>
        </w:rPr>
      </w:pPr>
      <w:r w:rsidRPr="003902FF">
        <w:rPr>
          <w:rFonts w:ascii="Arial" w:hAnsi="Arial" w:cs="Arial"/>
          <w:sz w:val="22"/>
        </w:rPr>
        <w:t>Dans le cas où la facture transmise par le titulaire serait erronée ou incomplète, elle est retournée par l’administration à son expéditeur. Les délais de paiement sont alors suspendus dans l’attente du retour de la facture correctement établie.</w:t>
      </w:r>
    </w:p>
    <w:p w14:paraId="4A290D60" w14:textId="77777777" w:rsidR="003902FF" w:rsidRPr="003902FF" w:rsidRDefault="003902FF" w:rsidP="003902FF">
      <w:pPr>
        <w:spacing w:after="0" w:line="240" w:lineRule="auto"/>
        <w:rPr>
          <w:rFonts w:ascii="Arial" w:hAnsi="Arial" w:cs="Arial"/>
          <w:sz w:val="22"/>
          <w:lang w:val="fr-CA"/>
        </w:rPr>
      </w:pPr>
    </w:p>
    <w:p w14:paraId="23F2FD22" w14:textId="3210B820" w:rsidR="003902FF" w:rsidRPr="003902FF" w:rsidRDefault="003902FF" w:rsidP="003902FF">
      <w:pPr>
        <w:widowControl w:val="0"/>
        <w:tabs>
          <w:tab w:val="left" w:pos="495"/>
          <w:tab w:val="right" w:pos="10404"/>
        </w:tabs>
        <w:spacing w:after="0" w:line="240" w:lineRule="auto"/>
        <w:rPr>
          <w:rFonts w:ascii="Arial" w:eastAsia="Times New Roman" w:hAnsi="Arial" w:cs="Arial"/>
          <w:sz w:val="22"/>
          <w:lang w:val="fr-CA" w:eastAsia="fr-FR"/>
        </w:rPr>
      </w:pPr>
      <w:r w:rsidRPr="003902FF">
        <w:rPr>
          <w:rFonts w:ascii="Arial" w:eastAsia="Times New Roman" w:hAnsi="Arial" w:cs="Arial"/>
          <w:sz w:val="22"/>
          <w:lang w:val="fr-CA" w:eastAsia="fr-FR"/>
        </w:rPr>
        <w:t>Le titulaire doit informer par courrier ou par courriel la DICOM</w:t>
      </w:r>
      <w:r w:rsidR="00095B59">
        <w:rPr>
          <w:rFonts w:ascii="Arial" w:eastAsia="Times New Roman" w:hAnsi="Arial" w:cs="Arial"/>
          <w:sz w:val="22"/>
          <w:lang w:val="fr-CA" w:eastAsia="fr-FR"/>
        </w:rPr>
        <w:t xml:space="preserve"> FAPF</w:t>
      </w:r>
      <w:r w:rsidRPr="003902FF">
        <w:rPr>
          <w:rFonts w:ascii="Arial" w:eastAsia="Times New Roman" w:hAnsi="Arial" w:cs="Arial"/>
          <w:sz w:val="22"/>
          <w:lang w:val="fr-CA" w:eastAsia="fr-FR"/>
        </w:rPr>
        <w:t>/</w:t>
      </w:r>
      <w:r w:rsidR="00095B59">
        <w:rPr>
          <w:rFonts w:ascii="Arial" w:eastAsia="Times New Roman" w:hAnsi="Arial" w:cs="Arial"/>
          <w:sz w:val="22"/>
          <w:lang w:val="fr-CA" w:eastAsia="fr-FR"/>
        </w:rPr>
        <w:t>DAF</w:t>
      </w:r>
      <w:r w:rsidRPr="003902FF">
        <w:rPr>
          <w:rFonts w:ascii="Arial" w:eastAsia="Times New Roman" w:hAnsi="Arial" w:cs="Arial"/>
          <w:sz w:val="22"/>
          <w:lang w:val="fr-CA" w:eastAsia="fr-FR"/>
        </w:rPr>
        <w:t>/BAM/CELLULE SUIVI de toute modification de son statut, de sa forme, de ses coordonnées bancaires et de son adresse géographique.</w:t>
      </w:r>
    </w:p>
    <w:p w14:paraId="3BE5D25A" w14:textId="77777777" w:rsidR="003902FF" w:rsidRPr="003902FF" w:rsidRDefault="003902FF" w:rsidP="003902FF">
      <w:pPr>
        <w:widowControl w:val="0"/>
        <w:tabs>
          <w:tab w:val="left" w:pos="495"/>
          <w:tab w:val="right" w:pos="10404"/>
        </w:tabs>
        <w:spacing w:after="0" w:line="240" w:lineRule="auto"/>
        <w:rPr>
          <w:rFonts w:ascii="Arial" w:eastAsia="Times New Roman" w:hAnsi="Arial" w:cs="Arial"/>
          <w:sz w:val="22"/>
          <w:lang w:val="fr-CA" w:eastAsia="fr-FR"/>
        </w:rPr>
      </w:pPr>
    </w:p>
    <w:p w14:paraId="7AC387BB" w14:textId="77777777" w:rsidR="003902FF" w:rsidRPr="003902FF" w:rsidRDefault="003902FF" w:rsidP="003902FF">
      <w:pPr>
        <w:widowControl w:val="0"/>
        <w:tabs>
          <w:tab w:val="left" w:pos="495"/>
          <w:tab w:val="right" w:pos="10404"/>
        </w:tabs>
        <w:spacing w:after="0" w:line="240" w:lineRule="auto"/>
        <w:rPr>
          <w:rFonts w:ascii="Arial" w:eastAsia="Times New Roman" w:hAnsi="Arial" w:cs="Arial"/>
          <w:sz w:val="22"/>
          <w:lang w:val="fr-CA" w:eastAsia="fr-FR"/>
        </w:rPr>
      </w:pPr>
      <w:r w:rsidRPr="003902FF">
        <w:rPr>
          <w:rFonts w:ascii="Arial" w:eastAsia="Times New Roman" w:hAnsi="Arial" w:cs="Arial"/>
          <w:sz w:val="22"/>
          <w:lang w:val="fr-CA" w:eastAsia="fr-FR"/>
        </w:rPr>
        <w:t>Dans le cas d’un envoi par courriel, l’adresse de correspondance est la suivante :</w:t>
      </w:r>
    </w:p>
    <w:p w14:paraId="3A3B0440" w14:textId="77777777" w:rsidR="003902FF" w:rsidRPr="003902FF" w:rsidRDefault="003902FF" w:rsidP="003902FF">
      <w:pPr>
        <w:widowControl w:val="0"/>
        <w:tabs>
          <w:tab w:val="left" w:pos="495"/>
          <w:tab w:val="right" w:pos="10404"/>
        </w:tabs>
        <w:spacing w:after="0" w:line="240" w:lineRule="auto"/>
        <w:rPr>
          <w:rFonts w:ascii="Arial" w:eastAsia="Times New Roman" w:hAnsi="Arial" w:cs="Arial"/>
          <w:sz w:val="22"/>
          <w:lang w:val="fr-CA" w:eastAsia="fr-FR"/>
        </w:rPr>
      </w:pPr>
    </w:p>
    <w:p w14:paraId="051ED3B6" w14:textId="77777777" w:rsidR="003902FF" w:rsidRPr="003902FF" w:rsidRDefault="00FA1FAD" w:rsidP="003902FF">
      <w:pPr>
        <w:widowControl w:val="0"/>
        <w:tabs>
          <w:tab w:val="left" w:pos="495"/>
          <w:tab w:val="right" w:pos="10404"/>
        </w:tabs>
        <w:spacing w:after="0" w:line="240" w:lineRule="auto"/>
        <w:jc w:val="center"/>
        <w:rPr>
          <w:rFonts w:ascii="Arial" w:eastAsia="Times New Roman" w:hAnsi="Arial" w:cs="Arial"/>
          <w:sz w:val="22"/>
          <w:lang w:val="fr-CA" w:eastAsia="fr-FR"/>
        </w:rPr>
      </w:pPr>
      <w:hyperlink r:id="rId16" w:history="1">
        <w:r w:rsidR="003902FF" w:rsidRPr="003902FF">
          <w:rPr>
            <w:rFonts w:ascii="Arial" w:eastAsia="Times New Roman" w:hAnsi="Arial" w:cs="Arial"/>
            <w:color w:val="0000FF"/>
            <w:sz w:val="22"/>
            <w:u w:val="single"/>
            <w:lang w:val="fr-CA" w:eastAsia="fr-FR"/>
          </w:rPr>
          <w:t>dicom-pyf-dm-bam-suivi-marches.contact.fct@intradef.gouv.fr</w:t>
        </w:r>
      </w:hyperlink>
      <w:r w:rsidR="003902FF" w:rsidRPr="003902FF">
        <w:rPr>
          <w:rFonts w:ascii="Arial" w:eastAsia="Times New Roman" w:hAnsi="Arial" w:cs="Arial"/>
          <w:sz w:val="22"/>
          <w:lang w:val="fr-CA" w:eastAsia="fr-FR"/>
        </w:rPr>
        <w:t xml:space="preserve"> </w:t>
      </w:r>
    </w:p>
    <w:p w14:paraId="0AAC9309" w14:textId="77777777" w:rsidR="003902FF" w:rsidRPr="003902FF" w:rsidRDefault="003902FF" w:rsidP="003902FF">
      <w:pPr>
        <w:widowControl w:val="0"/>
        <w:tabs>
          <w:tab w:val="left" w:pos="495"/>
          <w:tab w:val="right" w:pos="10404"/>
        </w:tabs>
        <w:spacing w:after="0" w:line="240" w:lineRule="auto"/>
        <w:rPr>
          <w:rFonts w:ascii="Arial" w:eastAsia="Times New Roman" w:hAnsi="Arial" w:cs="Arial"/>
          <w:sz w:val="22"/>
          <w:lang w:val="fr-CA" w:eastAsia="fr-FR"/>
        </w:rPr>
      </w:pPr>
    </w:p>
    <w:p w14:paraId="1991704D" w14:textId="5F00A0F0" w:rsidR="003902FF" w:rsidRPr="003902FF" w:rsidRDefault="003902FF" w:rsidP="003902FF">
      <w:pPr>
        <w:spacing w:after="0" w:line="240" w:lineRule="auto"/>
        <w:rPr>
          <w:rFonts w:ascii="Arial" w:hAnsi="Arial" w:cs="Arial"/>
          <w:color w:val="000000"/>
          <w:sz w:val="22"/>
        </w:rPr>
      </w:pPr>
      <w:r w:rsidRPr="003902FF">
        <w:rPr>
          <w:rFonts w:ascii="Arial" w:hAnsi="Arial" w:cs="Arial"/>
          <w:sz w:val="22"/>
        </w:rPr>
        <w:t xml:space="preserve">La DICOM </w:t>
      </w:r>
      <w:r w:rsidR="00095B59">
        <w:rPr>
          <w:rFonts w:ascii="Arial" w:hAnsi="Arial" w:cs="Arial"/>
          <w:sz w:val="22"/>
        </w:rPr>
        <w:t>FAPF</w:t>
      </w:r>
      <w:r w:rsidRPr="003902FF">
        <w:rPr>
          <w:rFonts w:ascii="Arial" w:hAnsi="Arial" w:cs="Arial"/>
          <w:sz w:val="22"/>
        </w:rPr>
        <w:t xml:space="preserve"> effectue le règlement de l’avance et du solde du marché public</w:t>
      </w:r>
      <w:r w:rsidRPr="003902FF">
        <w:rPr>
          <w:rFonts w:ascii="Arial" w:hAnsi="Arial" w:cs="Arial"/>
          <w:color w:val="000000"/>
          <w:sz w:val="22"/>
        </w:rPr>
        <w:t>.</w:t>
      </w:r>
    </w:p>
    <w:p w14:paraId="7B8DFE01" w14:textId="77777777" w:rsidR="003902FF" w:rsidRPr="003902FF" w:rsidRDefault="003902FF" w:rsidP="003902FF">
      <w:pPr>
        <w:spacing w:after="0" w:line="240" w:lineRule="auto"/>
        <w:rPr>
          <w:rFonts w:ascii="Arial" w:hAnsi="Arial" w:cs="Arial"/>
          <w:color w:val="000000"/>
          <w:sz w:val="22"/>
        </w:rPr>
      </w:pPr>
    </w:p>
    <w:p w14:paraId="115669DF" w14:textId="77777777" w:rsidR="003902FF" w:rsidRPr="003902FF" w:rsidRDefault="003902FF" w:rsidP="003902FF">
      <w:pPr>
        <w:spacing w:after="0" w:line="240" w:lineRule="auto"/>
        <w:rPr>
          <w:rFonts w:ascii="Arial" w:hAnsi="Arial" w:cs="Arial"/>
          <w:color w:val="000000"/>
          <w:sz w:val="22"/>
        </w:rPr>
      </w:pPr>
      <w:r w:rsidRPr="003902FF">
        <w:rPr>
          <w:rFonts w:ascii="Arial" w:hAnsi="Arial" w:cs="Arial"/>
          <w:color w:val="000000"/>
          <w:sz w:val="22"/>
        </w:rPr>
        <w:lastRenderedPageBreak/>
        <w:t xml:space="preserve">Avant paiement, le cas échéant, il est fait application, sur les factures présentées, des réfactions ou des pénalités prévues à l’article 6 du présent CCP. </w:t>
      </w:r>
    </w:p>
    <w:p w14:paraId="3B284D14" w14:textId="77777777" w:rsidR="003902FF" w:rsidRPr="003902FF" w:rsidRDefault="003902FF" w:rsidP="003902FF">
      <w:pPr>
        <w:spacing w:after="0" w:line="240" w:lineRule="auto"/>
        <w:rPr>
          <w:rFonts w:ascii="Arial" w:hAnsi="Arial" w:cs="Arial"/>
          <w:color w:val="000000"/>
          <w:sz w:val="22"/>
        </w:rPr>
      </w:pPr>
    </w:p>
    <w:p w14:paraId="1421D388" w14:textId="77777777" w:rsidR="003902FF" w:rsidRPr="003902FF" w:rsidRDefault="003902FF" w:rsidP="003902FF">
      <w:pPr>
        <w:spacing w:after="0" w:line="240" w:lineRule="auto"/>
        <w:rPr>
          <w:rFonts w:ascii="Arial" w:hAnsi="Arial" w:cs="Arial"/>
          <w:color w:val="000000"/>
          <w:sz w:val="22"/>
        </w:rPr>
      </w:pPr>
      <w:r w:rsidRPr="003902FF">
        <w:rPr>
          <w:rFonts w:ascii="Arial" w:hAnsi="Arial" w:cs="Arial"/>
          <w:color w:val="000000"/>
          <w:sz w:val="22"/>
        </w:rPr>
        <w:t xml:space="preserve">En cas de relances fournisseurs, celles-ci doivent être envoyées à l'adresse fonctionnelle suivante : </w:t>
      </w:r>
    </w:p>
    <w:p w14:paraId="70BCC505" w14:textId="77777777" w:rsidR="003902FF" w:rsidRPr="003902FF" w:rsidRDefault="00FA1FAD" w:rsidP="003902FF">
      <w:pPr>
        <w:spacing w:after="0" w:line="240" w:lineRule="auto"/>
        <w:jc w:val="center"/>
        <w:rPr>
          <w:rFonts w:ascii="Arial" w:hAnsi="Arial" w:cs="Arial"/>
          <w:color w:val="000000"/>
          <w:sz w:val="22"/>
        </w:rPr>
      </w:pPr>
      <w:hyperlink r:id="rId17" w:history="1">
        <w:r w:rsidR="003902FF" w:rsidRPr="003902FF">
          <w:rPr>
            <w:rFonts w:ascii="Arial" w:hAnsi="Arial" w:cs="Arial"/>
            <w:color w:val="0000FF"/>
            <w:sz w:val="22"/>
            <w:u w:val="single"/>
          </w:rPr>
          <w:t>dicom-pyf-dm-cfc.liquid-facture.fct@intradef.gouv.fr</w:t>
        </w:r>
      </w:hyperlink>
    </w:p>
    <w:p w14:paraId="55E661FB" w14:textId="77777777" w:rsidR="003902FF" w:rsidRPr="003902FF" w:rsidRDefault="003902FF" w:rsidP="003902FF">
      <w:pPr>
        <w:pStyle w:val="Titre2"/>
      </w:pPr>
      <w:bookmarkStart w:id="144" w:name="_Toc418521853"/>
      <w:bookmarkStart w:id="145" w:name="_Toc422224027"/>
      <w:bookmarkStart w:id="146" w:name="_Toc105084452"/>
      <w:bookmarkStart w:id="147" w:name="_Toc105084518"/>
      <w:bookmarkStart w:id="148" w:name="_Toc105084698"/>
      <w:bookmarkStart w:id="149" w:name="_Toc105084763"/>
      <w:bookmarkStart w:id="150" w:name="_Toc105084819"/>
      <w:bookmarkStart w:id="151" w:name="_Toc153281695"/>
      <w:bookmarkStart w:id="152" w:name="_Toc211591200"/>
      <w:bookmarkStart w:id="153" w:name="_Toc236027612"/>
      <w:r w:rsidRPr="003902FF">
        <w:t>SOLDE</w:t>
      </w:r>
      <w:bookmarkEnd w:id="144"/>
      <w:bookmarkEnd w:id="145"/>
      <w:bookmarkEnd w:id="146"/>
      <w:bookmarkEnd w:id="147"/>
      <w:bookmarkEnd w:id="148"/>
      <w:bookmarkEnd w:id="149"/>
      <w:bookmarkEnd w:id="150"/>
      <w:bookmarkEnd w:id="151"/>
      <w:bookmarkEnd w:id="152"/>
      <w:bookmarkEnd w:id="153"/>
    </w:p>
    <w:p w14:paraId="0249AFC1" w14:textId="77777777" w:rsidR="003902FF" w:rsidRPr="003902FF" w:rsidRDefault="003902FF" w:rsidP="003902FF">
      <w:pPr>
        <w:keepNext/>
        <w:numPr>
          <w:ilvl w:val="12"/>
          <w:numId w:val="0"/>
        </w:numPr>
        <w:spacing w:after="240" w:line="240" w:lineRule="auto"/>
        <w:rPr>
          <w:rFonts w:ascii="Arial" w:hAnsi="Arial" w:cs="Arial"/>
          <w:color w:val="000000"/>
          <w:sz w:val="22"/>
        </w:rPr>
      </w:pPr>
      <w:r w:rsidRPr="003902FF">
        <w:rPr>
          <w:rFonts w:ascii="Arial" w:hAnsi="Arial" w:cs="Arial"/>
          <w:color w:val="000000"/>
          <w:sz w:val="22"/>
        </w:rPr>
        <w:t>Le solde du marché public est unique et intervient à l’issue des procédures d’admission et de paiement de la dernière prestation réalisée ou fourniture livrée dans le cadre du marché public.</w:t>
      </w:r>
    </w:p>
    <w:p w14:paraId="5FE84339" w14:textId="77777777" w:rsidR="003902FF" w:rsidRPr="003902FF" w:rsidRDefault="003902FF" w:rsidP="003902FF">
      <w:pPr>
        <w:pStyle w:val="Titre2"/>
      </w:pPr>
      <w:bookmarkStart w:id="154" w:name="_Toc325618283"/>
      <w:bookmarkStart w:id="155" w:name="_Toc329009230"/>
      <w:bookmarkStart w:id="156" w:name="_Toc418521854"/>
      <w:bookmarkStart w:id="157" w:name="_Toc422224028"/>
      <w:bookmarkStart w:id="158" w:name="_Toc105084453"/>
      <w:bookmarkStart w:id="159" w:name="_Toc105084519"/>
      <w:bookmarkStart w:id="160" w:name="_Toc105084699"/>
      <w:bookmarkStart w:id="161" w:name="_Toc105084764"/>
      <w:bookmarkStart w:id="162" w:name="_Toc105084820"/>
      <w:bookmarkStart w:id="163" w:name="_Toc153281696"/>
      <w:bookmarkStart w:id="164" w:name="_Toc211591201"/>
      <w:bookmarkStart w:id="165" w:name="_Toc236027613"/>
      <w:bookmarkEnd w:id="117"/>
      <w:bookmarkEnd w:id="118"/>
      <w:r w:rsidRPr="003902FF">
        <w:t xml:space="preserve">CESSION OU NANTISSEMENT DE </w:t>
      </w:r>
      <w:bookmarkEnd w:id="154"/>
      <w:bookmarkEnd w:id="155"/>
      <w:bookmarkEnd w:id="156"/>
      <w:r w:rsidRPr="003902FF">
        <w:t>CRÉANCES</w:t>
      </w:r>
      <w:bookmarkEnd w:id="157"/>
      <w:bookmarkEnd w:id="158"/>
      <w:bookmarkEnd w:id="159"/>
      <w:bookmarkEnd w:id="160"/>
      <w:bookmarkEnd w:id="161"/>
      <w:bookmarkEnd w:id="162"/>
      <w:bookmarkEnd w:id="163"/>
      <w:bookmarkEnd w:id="164"/>
      <w:bookmarkEnd w:id="165"/>
    </w:p>
    <w:p w14:paraId="6C67BFD1" w14:textId="6CDAB0BE" w:rsidR="003902FF" w:rsidRPr="003902FF" w:rsidRDefault="003902FF" w:rsidP="003902FF">
      <w:pPr>
        <w:keepNext/>
        <w:numPr>
          <w:ilvl w:val="12"/>
          <w:numId w:val="0"/>
        </w:numPr>
        <w:spacing w:after="240" w:line="240" w:lineRule="auto"/>
        <w:rPr>
          <w:rFonts w:ascii="Arial" w:hAnsi="Arial" w:cs="Arial"/>
          <w:color w:val="000000"/>
          <w:sz w:val="22"/>
        </w:rPr>
      </w:pPr>
      <w:r w:rsidRPr="003902FF">
        <w:rPr>
          <w:rFonts w:ascii="Arial" w:hAnsi="Arial" w:cs="Arial"/>
          <w:color w:val="000000"/>
          <w:sz w:val="22"/>
        </w:rPr>
        <w:t xml:space="preserve">Le titulaire bénéficie du paiement direct, il peut nantir ou céder les créances résultant du présent marché public </w:t>
      </w:r>
      <w:r w:rsidRPr="00721C54">
        <w:rPr>
          <w:rFonts w:ascii="Arial" w:hAnsi="Arial" w:cs="Arial"/>
          <w:color w:val="000000"/>
          <w:sz w:val="22"/>
        </w:rPr>
        <w:t>conformément aux articles L. 2191-8 et R. 2191-45 à R. 2191-63 du Code de la commande publique (</w:t>
      </w:r>
      <w:r w:rsidR="00527798" w:rsidRPr="00721C54">
        <w:rPr>
          <w:rFonts w:ascii="Arial" w:hAnsi="Arial" w:cs="Arial"/>
          <w:color w:val="000000"/>
          <w:sz w:val="22"/>
        </w:rPr>
        <w:t>pièce jointe n°</w:t>
      </w:r>
      <w:r w:rsidRPr="00721C54">
        <w:rPr>
          <w:rFonts w:ascii="Arial" w:hAnsi="Arial" w:cs="Arial"/>
          <w:color w:val="000000"/>
          <w:sz w:val="22"/>
        </w:rPr>
        <w:t xml:space="preserve"> 2 du présent CCP).</w:t>
      </w:r>
      <w:r w:rsidRPr="003902FF">
        <w:rPr>
          <w:rFonts w:ascii="Arial" w:hAnsi="Arial" w:cs="Arial"/>
          <w:color w:val="000000"/>
          <w:sz w:val="22"/>
        </w:rPr>
        <w:t xml:space="preserve"> </w:t>
      </w:r>
      <w:bookmarkStart w:id="166" w:name="_Toc422224029"/>
    </w:p>
    <w:p w14:paraId="6336AB29" w14:textId="77777777" w:rsidR="003902FF" w:rsidRPr="003902FF" w:rsidRDefault="003902FF" w:rsidP="003902FF">
      <w:pPr>
        <w:pStyle w:val="Titre2"/>
      </w:pPr>
      <w:bookmarkStart w:id="167" w:name="_Toc325618285"/>
      <w:bookmarkStart w:id="168" w:name="_Toc329009231"/>
      <w:bookmarkStart w:id="169" w:name="_Toc404124909"/>
      <w:bookmarkStart w:id="170" w:name="_Toc105084454"/>
      <w:bookmarkStart w:id="171" w:name="_Toc105084520"/>
      <w:bookmarkStart w:id="172" w:name="_Toc105084700"/>
      <w:bookmarkStart w:id="173" w:name="_Toc105084765"/>
      <w:bookmarkStart w:id="174" w:name="_Toc105084821"/>
      <w:bookmarkStart w:id="175" w:name="_Toc153281697"/>
      <w:bookmarkStart w:id="176" w:name="_Toc211591202"/>
      <w:bookmarkStart w:id="177" w:name="_Toc236027614"/>
      <w:r w:rsidRPr="003902FF">
        <w:t>CESSION</w:t>
      </w:r>
      <w:bookmarkEnd w:id="167"/>
      <w:r w:rsidRPr="003902FF">
        <w:t xml:space="preserve"> DU MARCH</w:t>
      </w:r>
      <w:bookmarkEnd w:id="166"/>
      <w:bookmarkEnd w:id="168"/>
      <w:bookmarkEnd w:id="169"/>
      <w:r w:rsidRPr="003902FF">
        <w:t>É PUBLIC</w:t>
      </w:r>
      <w:bookmarkEnd w:id="170"/>
      <w:bookmarkEnd w:id="171"/>
      <w:bookmarkEnd w:id="172"/>
      <w:bookmarkEnd w:id="173"/>
      <w:bookmarkEnd w:id="174"/>
      <w:bookmarkEnd w:id="175"/>
      <w:bookmarkEnd w:id="176"/>
      <w:bookmarkEnd w:id="177"/>
    </w:p>
    <w:p w14:paraId="43513603" w14:textId="77777777" w:rsidR="003902FF" w:rsidRPr="003902FF" w:rsidRDefault="003902FF" w:rsidP="003902FF">
      <w:pPr>
        <w:keepNext/>
        <w:numPr>
          <w:ilvl w:val="12"/>
          <w:numId w:val="0"/>
        </w:numPr>
        <w:spacing w:after="240" w:line="240" w:lineRule="auto"/>
        <w:rPr>
          <w:rFonts w:ascii="Arial" w:hAnsi="Arial" w:cs="Arial"/>
          <w:color w:val="000000"/>
          <w:sz w:val="22"/>
        </w:rPr>
      </w:pPr>
      <w:r w:rsidRPr="003902FF">
        <w:rPr>
          <w:rFonts w:ascii="Arial" w:hAnsi="Arial" w:cs="Arial"/>
          <w:color w:val="000000"/>
          <w:sz w:val="22"/>
        </w:rPr>
        <w:t xml:space="preserve">Sans préjudice des dispositions de l’article R. 2194-6 du Code de la commande publique, toute cession éventuelle du présent marché public, qu’elle soit partielle ou totale, à titre gracieux ou onéreux, doit faire l’objet de l’autorisation écrite et préalable du représentant du pouvoir adjudicateur. Une demande doit être faite au représentant du pouvoir adjudicateur au moins six (6) mois avant la date prévue de la cession. </w:t>
      </w:r>
    </w:p>
    <w:p w14:paraId="1D91DD12" w14:textId="77777777" w:rsidR="003902FF" w:rsidRPr="003902FF" w:rsidRDefault="003902FF" w:rsidP="003902FF">
      <w:pPr>
        <w:keepNext/>
        <w:numPr>
          <w:ilvl w:val="12"/>
          <w:numId w:val="0"/>
        </w:numPr>
        <w:spacing w:after="240" w:line="240" w:lineRule="auto"/>
        <w:rPr>
          <w:rFonts w:ascii="Arial" w:hAnsi="Arial" w:cs="Arial"/>
          <w:color w:val="000000"/>
          <w:sz w:val="22"/>
        </w:rPr>
      </w:pPr>
      <w:r w:rsidRPr="003902FF">
        <w:rPr>
          <w:rFonts w:ascii="Arial" w:hAnsi="Arial" w:cs="Arial"/>
          <w:color w:val="000000"/>
          <w:sz w:val="22"/>
        </w:rPr>
        <w:t xml:space="preserve">Le représentant du pouvoir adjudicateur se réserve le droit de refuser une telle cession notamment pour des raisons d’intérêt du service ou un défaut de garanties techniques, professionnelles ou financières. </w:t>
      </w:r>
    </w:p>
    <w:p w14:paraId="1B00DF2C" w14:textId="255A70FF" w:rsidR="00B135CF" w:rsidRPr="000474EB" w:rsidRDefault="00B135CF" w:rsidP="00B135CF">
      <w:pPr>
        <w:pStyle w:val="Titre1"/>
      </w:pPr>
      <w:bookmarkStart w:id="178" w:name="_Toc156896323"/>
      <w:bookmarkStart w:id="179" w:name="_Toc178742856"/>
      <w:bookmarkStart w:id="180" w:name="_Toc201724823"/>
      <w:bookmarkStart w:id="181" w:name="_Toc202064945"/>
      <w:bookmarkStart w:id="182" w:name="_Toc164669713"/>
      <w:bookmarkStart w:id="183" w:name="_Toc236027615"/>
      <w:r w:rsidRPr="000474EB">
        <w:t>PÉNALITÉS</w:t>
      </w:r>
      <w:bookmarkEnd w:id="178"/>
      <w:bookmarkEnd w:id="179"/>
      <w:bookmarkEnd w:id="180"/>
      <w:bookmarkEnd w:id="181"/>
      <w:bookmarkEnd w:id="182"/>
      <w:bookmarkEnd w:id="183"/>
    </w:p>
    <w:p w14:paraId="0B7E55F5" w14:textId="77777777" w:rsidR="00B135CF" w:rsidRPr="000474EB" w:rsidRDefault="00B135CF" w:rsidP="00B135CF">
      <w:pPr>
        <w:rPr>
          <w:rFonts w:ascii="Arial" w:hAnsi="Arial" w:cs="Arial"/>
          <w:sz w:val="22"/>
          <w:lang w:eastAsia="fr-FR"/>
        </w:rPr>
      </w:pPr>
      <w:bookmarkStart w:id="184" w:name="_Toc418521856"/>
      <w:bookmarkStart w:id="185" w:name="_Toc422224031"/>
      <w:bookmarkStart w:id="186" w:name="_Toc105084456"/>
      <w:bookmarkStart w:id="187" w:name="_Toc105084522"/>
      <w:bookmarkStart w:id="188" w:name="_Toc105084702"/>
      <w:bookmarkStart w:id="189" w:name="_Toc105084767"/>
      <w:bookmarkStart w:id="190" w:name="_Toc105084823"/>
      <w:r w:rsidRPr="000474EB">
        <w:rPr>
          <w:rFonts w:ascii="Arial" w:hAnsi="Arial" w:cs="Arial"/>
          <w:sz w:val="22"/>
          <w:lang w:eastAsia="fr-FR"/>
        </w:rPr>
        <w:t>Tout manquement du titulaire à ses obligations donne lieu à pénalité.</w:t>
      </w:r>
    </w:p>
    <w:p w14:paraId="08B4499C" w14:textId="77777777" w:rsidR="00B135CF" w:rsidRPr="000474EB" w:rsidRDefault="00B135CF" w:rsidP="00B135CF">
      <w:pPr>
        <w:rPr>
          <w:rFonts w:ascii="Arial" w:hAnsi="Arial" w:cs="Arial"/>
          <w:sz w:val="22"/>
          <w:lang w:eastAsia="fr-FR"/>
        </w:rPr>
      </w:pPr>
      <w:r w:rsidRPr="000474EB">
        <w:rPr>
          <w:rFonts w:ascii="Arial" w:hAnsi="Arial" w:cs="Arial"/>
          <w:sz w:val="22"/>
          <w:lang w:eastAsia="fr-FR"/>
        </w:rPr>
        <w:t>Les pénalités :</w:t>
      </w:r>
    </w:p>
    <w:p w14:paraId="0778A298" w14:textId="70059379" w:rsidR="00B135CF" w:rsidRDefault="000920FB" w:rsidP="009E69A0">
      <w:pPr>
        <w:numPr>
          <w:ilvl w:val="0"/>
          <w:numId w:val="7"/>
        </w:numPr>
        <w:spacing w:after="0" w:line="240" w:lineRule="auto"/>
        <w:rPr>
          <w:rFonts w:ascii="Arial" w:hAnsi="Arial" w:cs="Arial"/>
          <w:sz w:val="22"/>
          <w:lang w:eastAsia="fr-FR"/>
        </w:rPr>
      </w:pPr>
      <w:r>
        <w:rPr>
          <w:rFonts w:ascii="Arial" w:hAnsi="Arial" w:cs="Arial"/>
          <w:sz w:val="22"/>
          <w:lang w:eastAsia="fr-FR"/>
        </w:rPr>
        <w:t>S</w:t>
      </w:r>
      <w:r w:rsidR="00B135CF" w:rsidRPr="000474EB">
        <w:rPr>
          <w:rFonts w:ascii="Arial" w:hAnsi="Arial" w:cs="Arial"/>
          <w:sz w:val="22"/>
          <w:lang w:eastAsia="fr-FR"/>
        </w:rPr>
        <w:t xml:space="preserve">ont des sommes forfaitaires dues à </w:t>
      </w:r>
      <w:r>
        <w:rPr>
          <w:rFonts w:ascii="Arial" w:hAnsi="Arial" w:cs="Arial"/>
          <w:sz w:val="22"/>
          <w:lang w:eastAsia="fr-FR"/>
        </w:rPr>
        <w:t xml:space="preserve">la DICOM </w:t>
      </w:r>
      <w:r w:rsidR="00095B59">
        <w:rPr>
          <w:rFonts w:ascii="Arial" w:hAnsi="Arial" w:cs="Arial"/>
          <w:sz w:val="22"/>
          <w:lang w:eastAsia="fr-FR"/>
        </w:rPr>
        <w:t xml:space="preserve">FAPF </w:t>
      </w:r>
      <w:r>
        <w:rPr>
          <w:rFonts w:ascii="Arial" w:hAnsi="Arial" w:cs="Arial"/>
          <w:sz w:val="22"/>
          <w:lang w:eastAsia="fr-FR"/>
        </w:rPr>
        <w:t>en</w:t>
      </w:r>
      <w:r w:rsidRPr="000920FB">
        <w:t xml:space="preserve"> </w:t>
      </w:r>
      <w:r w:rsidRPr="000920FB">
        <w:rPr>
          <w:rFonts w:ascii="Arial" w:hAnsi="Arial" w:cs="Arial"/>
          <w:sz w:val="22"/>
          <w:lang w:eastAsia="fr-FR"/>
        </w:rPr>
        <w:t>cas de non-respect</w:t>
      </w:r>
      <w:r>
        <w:rPr>
          <w:rFonts w:ascii="Arial" w:hAnsi="Arial" w:cs="Arial"/>
          <w:sz w:val="22"/>
          <w:lang w:eastAsia="fr-FR"/>
        </w:rPr>
        <w:t xml:space="preserve"> des obligations contractuelles ;</w:t>
      </w:r>
    </w:p>
    <w:p w14:paraId="6234072E" w14:textId="38D2A1E0" w:rsidR="000920FB" w:rsidRPr="000920FB" w:rsidRDefault="000920FB" w:rsidP="009E69A0">
      <w:pPr>
        <w:numPr>
          <w:ilvl w:val="0"/>
          <w:numId w:val="7"/>
        </w:numPr>
        <w:spacing w:after="0" w:line="240" w:lineRule="auto"/>
        <w:rPr>
          <w:rFonts w:ascii="Arial" w:hAnsi="Arial" w:cs="Arial"/>
          <w:sz w:val="22"/>
          <w:lang w:eastAsia="fr-FR"/>
        </w:rPr>
      </w:pPr>
      <w:r w:rsidRPr="000920FB">
        <w:rPr>
          <w:rFonts w:ascii="Arial" w:hAnsi="Arial" w:cs="Arial"/>
          <w:sz w:val="22"/>
          <w:lang w:eastAsia="fr-FR"/>
        </w:rPr>
        <w:t>Sanctionnent les retards dans l’exécution des prestations, les manquements ou la mau</w:t>
      </w:r>
      <w:r>
        <w:rPr>
          <w:rFonts w:ascii="Arial" w:hAnsi="Arial" w:cs="Arial"/>
          <w:sz w:val="22"/>
          <w:lang w:eastAsia="fr-FR"/>
        </w:rPr>
        <w:t>vaise exécution des obligations ;</w:t>
      </w:r>
    </w:p>
    <w:p w14:paraId="01044F19" w14:textId="44ADD296" w:rsidR="000920FB" w:rsidRDefault="000920FB" w:rsidP="009E69A0">
      <w:pPr>
        <w:numPr>
          <w:ilvl w:val="0"/>
          <w:numId w:val="7"/>
        </w:numPr>
        <w:spacing w:after="0" w:line="240" w:lineRule="auto"/>
        <w:rPr>
          <w:rFonts w:ascii="Arial" w:hAnsi="Arial" w:cs="Arial"/>
          <w:sz w:val="22"/>
          <w:lang w:eastAsia="fr-FR"/>
        </w:rPr>
      </w:pPr>
      <w:r w:rsidRPr="000920FB">
        <w:rPr>
          <w:rFonts w:ascii="Arial" w:hAnsi="Arial" w:cs="Arial"/>
          <w:sz w:val="22"/>
          <w:lang w:eastAsia="fr-FR"/>
        </w:rPr>
        <w:t>Sont applicables de plein droit, sans mise en demeure préalable, pour toute prestation retardée ou mal exécutée.</w:t>
      </w:r>
    </w:p>
    <w:p w14:paraId="5B74ABD1" w14:textId="3C0DB68A" w:rsidR="000920FB" w:rsidRDefault="000920FB" w:rsidP="000920FB">
      <w:pPr>
        <w:spacing w:after="0" w:line="240" w:lineRule="auto"/>
        <w:rPr>
          <w:rFonts w:ascii="Arial" w:hAnsi="Arial" w:cs="Arial"/>
          <w:sz w:val="22"/>
          <w:lang w:eastAsia="fr-FR"/>
        </w:rPr>
      </w:pPr>
    </w:p>
    <w:p w14:paraId="16679735" w14:textId="77777777" w:rsidR="00D873F4" w:rsidRPr="00D873F4" w:rsidRDefault="00D873F4" w:rsidP="00D873F4">
      <w:pPr>
        <w:spacing w:after="0" w:line="240" w:lineRule="auto"/>
        <w:rPr>
          <w:rFonts w:ascii="Arial" w:hAnsi="Arial" w:cs="Arial"/>
          <w:sz w:val="22"/>
          <w:lang w:eastAsia="fr-FR"/>
        </w:rPr>
      </w:pPr>
      <w:r w:rsidRPr="00D873F4">
        <w:rPr>
          <w:rFonts w:ascii="Arial" w:hAnsi="Arial" w:cs="Arial"/>
          <w:sz w:val="22"/>
          <w:lang w:eastAsia="fr-FR"/>
        </w:rPr>
        <w:t>Par dérogation à l’article 14.1.3 du CCAG/FCS, les pénalités sont exigibles dès le premier euro et sont dues sans seuil d’exonération.</w:t>
      </w:r>
    </w:p>
    <w:p w14:paraId="409DF7C4" w14:textId="77777777" w:rsidR="00D873F4" w:rsidRPr="000920FB" w:rsidRDefault="00D873F4" w:rsidP="000920FB">
      <w:pPr>
        <w:spacing w:after="0" w:line="240" w:lineRule="auto"/>
        <w:rPr>
          <w:rFonts w:ascii="Arial" w:hAnsi="Arial" w:cs="Arial"/>
          <w:sz w:val="22"/>
          <w:lang w:eastAsia="fr-FR"/>
        </w:rPr>
      </w:pPr>
    </w:p>
    <w:p w14:paraId="5873D452" w14:textId="2B489369" w:rsidR="000920FB" w:rsidRPr="000920FB" w:rsidRDefault="000920FB" w:rsidP="000920FB">
      <w:pPr>
        <w:spacing w:after="0" w:line="240" w:lineRule="auto"/>
        <w:rPr>
          <w:rFonts w:ascii="Arial" w:hAnsi="Arial" w:cs="Arial"/>
          <w:sz w:val="22"/>
          <w:lang w:eastAsia="fr-FR"/>
        </w:rPr>
      </w:pPr>
      <w:r w:rsidRPr="000920FB">
        <w:rPr>
          <w:rFonts w:ascii="Arial" w:hAnsi="Arial" w:cs="Arial"/>
          <w:sz w:val="22"/>
          <w:lang w:eastAsia="fr-FR"/>
        </w:rPr>
        <w:t>Les observations éventuelles que le titulaire entend formuler sur les pénalités doivent être adressées, sous pli recommandé ou par courriel à la cellule suivi des marchés de la DICOM</w:t>
      </w:r>
      <w:r w:rsidR="00095B59">
        <w:rPr>
          <w:rFonts w:ascii="Arial" w:hAnsi="Arial" w:cs="Arial"/>
          <w:sz w:val="22"/>
          <w:lang w:eastAsia="fr-FR"/>
        </w:rPr>
        <w:t xml:space="preserve"> FAPF</w:t>
      </w:r>
      <w:r w:rsidRPr="000920FB">
        <w:rPr>
          <w:rFonts w:ascii="Arial" w:hAnsi="Arial" w:cs="Arial"/>
          <w:sz w:val="22"/>
          <w:lang w:eastAsia="fr-FR"/>
        </w:rPr>
        <w:t xml:space="preserve"> :</w:t>
      </w:r>
    </w:p>
    <w:p w14:paraId="6EA54213" w14:textId="5AE8A896" w:rsidR="000920FB" w:rsidRPr="000920FB" w:rsidRDefault="00FA1FAD" w:rsidP="0054790B">
      <w:pPr>
        <w:spacing w:after="0" w:line="240" w:lineRule="auto"/>
        <w:jc w:val="center"/>
        <w:rPr>
          <w:rFonts w:ascii="Arial" w:hAnsi="Arial" w:cs="Arial"/>
          <w:sz w:val="22"/>
          <w:lang w:eastAsia="fr-FR"/>
        </w:rPr>
      </w:pPr>
      <w:hyperlink r:id="rId18" w:history="1">
        <w:r w:rsidR="0054790B" w:rsidRPr="005A7FC1">
          <w:rPr>
            <w:rStyle w:val="Lienhypertexte"/>
            <w:rFonts w:cs="Arial"/>
            <w:lang w:val="fr-FR" w:eastAsia="fr-FR"/>
          </w:rPr>
          <w:t>dicom-pyf-dm-bam-suivi-marches.contact.fct@intradef.gouv.fr</w:t>
        </w:r>
      </w:hyperlink>
    </w:p>
    <w:p w14:paraId="54E4CF82" w14:textId="77777777" w:rsidR="000920FB" w:rsidRPr="000920FB" w:rsidRDefault="000920FB" w:rsidP="000920FB">
      <w:pPr>
        <w:spacing w:after="0" w:line="240" w:lineRule="auto"/>
        <w:rPr>
          <w:rFonts w:ascii="Arial" w:hAnsi="Arial" w:cs="Arial"/>
          <w:sz w:val="22"/>
          <w:lang w:eastAsia="fr-FR"/>
        </w:rPr>
      </w:pPr>
    </w:p>
    <w:p w14:paraId="7520A85E" w14:textId="6B8DB628" w:rsidR="000920FB" w:rsidRPr="000920FB" w:rsidRDefault="000920FB" w:rsidP="000920FB">
      <w:pPr>
        <w:spacing w:after="0" w:line="240" w:lineRule="auto"/>
        <w:rPr>
          <w:rFonts w:ascii="Arial" w:hAnsi="Arial" w:cs="Arial"/>
          <w:sz w:val="22"/>
          <w:lang w:eastAsia="fr-FR"/>
        </w:rPr>
      </w:pPr>
      <w:r w:rsidRPr="000920FB">
        <w:rPr>
          <w:rFonts w:ascii="Arial" w:hAnsi="Arial" w:cs="Arial"/>
          <w:sz w:val="22"/>
          <w:lang w:eastAsia="fr-FR"/>
        </w:rPr>
        <w:t xml:space="preserve">Passé un délai de quinze (15) jours </w:t>
      </w:r>
      <w:r w:rsidR="00F03E11">
        <w:rPr>
          <w:rFonts w:ascii="Arial" w:hAnsi="Arial" w:cs="Arial"/>
          <w:sz w:val="22"/>
          <w:lang w:eastAsia="fr-FR"/>
        </w:rPr>
        <w:t xml:space="preserve">calendaires </w:t>
      </w:r>
      <w:r w:rsidRPr="000920FB">
        <w:rPr>
          <w:rFonts w:ascii="Arial" w:hAnsi="Arial" w:cs="Arial"/>
          <w:sz w:val="22"/>
          <w:lang w:eastAsia="fr-FR"/>
        </w:rPr>
        <w:t>à compter de la réception de l'état portant décompte des pénalités, le titulaire est réputé, par son silence, en avoir accepté le montant.</w:t>
      </w:r>
    </w:p>
    <w:p w14:paraId="4913D2C4" w14:textId="6ED0EED4" w:rsidR="00583BB6" w:rsidRDefault="00583BB6" w:rsidP="00583BB6">
      <w:pPr>
        <w:spacing w:after="0" w:line="240" w:lineRule="auto"/>
        <w:rPr>
          <w:rFonts w:ascii="Arial" w:hAnsi="Arial" w:cs="Arial"/>
          <w:sz w:val="22"/>
          <w:lang w:eastAsia="fr-FR"/>
        </w:rPr>
      </w:pPr>
    </w:p>
    <w:p w14:paraId="7650BDF5" w14:textId="77777777" w:rsidR="000920FB" w:rsidRDefault="000920FB" w:rsidP="000920FB">
      <w:pPr>
        <w:pStyle w:val="Titre2"/>
      </w:pPr>
      <w:bookmarkStart w:id="191" w:name="_Toc198714306"/>
      <w:bookmarkStart w:id="192" w:name="_Toc236027616"/>
      <w:r>
        <w:lastRenderedPageBreak/>
        <w:t>PÉNALITÉS DE RETARD</w:t>
      </w:r>
      <w:bookmarkEnd w:id="191"/>
      <w:bookmarkEnd w:id="192"/>
    </w:p>
    <w:p w14:paraId="5DAF4BDE" w14:textId="77777777" w:rsidR="000920FB" w:rsidRPr="00BE1783" w:rsidRDefault="000920FB" w:rsidP="000920FB">
      <w:pPr>
        <w:rPr>
          <w:rFonts w:ascii="Arial" w:hAnsi="Arial" w:cs="Arial"/>
          <w:sz w:val="22"/>
        </w:rPr>
      </w:pPr>
      <w:r w:rsidRPr="00BE1783">
        <w:rPr>
          <w:rFonts w:ascii="Arial" w:hAnsi="Arial" w:cs="Arial"/>
          <w:sz w:val="22"/>
        </w:rPr>
        <w:t>Par dérogation à l’article 14.1.1 du CCAG/FCS, lorsque le délai contractuel d’exécution éventuellement modifié par une prolongation de délai en application de l’article 13.3 du CCAG/FCS est dépassé par le fait du titulaire, celui-ci encourt, sans mise en demeure préalable, des pénalités calculées comme suit :</w:t>
      </w:r>
    </w:p>
    <w:p w14:paraId="28FE61E9" w14:textId="77777777" w:rsidR="000920FB" w:rsidRPr="0094188F" w:rsidRDefault="000920FB" w:rsidP="000920FB">
      <w:pPr>
        <w:rPr>
          <w:rFonts w:ascii="Arial" w:hAnsi="Arial" w:cs="Arial"/>
        </w:rPr>
      </w:pPr>
      <m:oMathPara>
        <m:oMath>
          <m:r>
            <w:rPr>
              <w:rFonts w:ascii="Cambria Math" w:hAnsi="Cambria Math" w:cs="Arial"/>
              <w:color w:val="000000"/>
              <w:szCs w:val="26"/>
            </w:rPr>
            <m:t xml:space="preserve">P= </m:t>
          </m:r>
          <m:f>
            <m:fPr>
              <m:ctrlPr>
                <w:rPr>
                  <w:rFonts w:ascii="Cambria Math" w:hAnsi="Cambria Math" w:cs="Arial"/>
                  <w:i/>
                  <w:color w:val="000000"/>
                  <w:szCs w:val="26"/>
                </w:rPr>
              </m:ctrlPr>
            </m:fPr>
            <m:num>
              <m:r>
                <w:rPr>
                  <w:rFonts w:ascii="Cambria Math" w:hAnsi="Cambria Math" w:cs="Arial"/>
                  <w:color w:val="000000"/>
                  <w:szCs w:val="26"/>
                </w:rPr>
                <m:t>V×R</m:t>
              </m:r>
            </m:num>
            <m:den>
              <m:r>
                <w:rPr>
                  <w:rFonts w:ascii="Cambria Math" w:hAnsi="Cambria Math" w:cs="Arial"/>
                  <w:color w:val="000000"/>
                  <w:szCs w:val="26"/>
                </w:rPr>
                <m:t>D</m:t>
              </m:r>
            </m:den>
          </m:f>
        </m:oMath>
      </m:oMathPara>
    </w:p>
    <w:p w14:paraId="41FEEE74" w14:textId="77777777" w:rsidR="000920FB" w:rsidRPr="00BE1783" w:rsidRDefault="000920FB" w:rsidP="000920FB">
      <w:pPr>
        <w:autoSpaceDE w:val="0"/>
        <w:autoSpaceDN w:val="0"/>
        <w:adjustRightInd w:val="0"/>
        <w:spacing w:line="240" w:lineRule="auto"/>
        <w:rPr>
          <w:rFonts w:ascii="Arial" w:hAnsi="Arial" w:cs="Arial"/>
          <w:color w:val="000000"/>
          <w:sz w:val="22"/>
          <w:szCs w:val="26"/>
        </w:rPr>
      </w:pPr>
      <w:r w:rsidRPr="00BE1783">
        <w:rPr>
          <w:rFonts w:ascii="Arial" w:hAnsi="Arial" w:cs="Arial"/>
          <w:color w:val="000000"/>
          <w:sz w:val="22"/>
          <w:szCs w:val="26"/>
        </w:rPr>
        <w:t>Dans laquelle :</w:t>
      </w:r>
    </w:p>
    <w:p w14:paraId="6C0EA491" w14:textId="77777777" w:rsidR="000920FB" w:rsidRPr="00BE1783" w:rsidRDefault="000920FB" w:rsidP="009E69A0">
      <w:pPr>
        <w:numPr>
          <w:ilvl w:val="0"/>
          <w:numId w:val="16"/>
        </w:numPr>
        <w:autoSpaceDE w:val="0"/>
        <w:autoSpaceDN w:val="0"/>
        <w:adjustRightInd w:val="0"/>
        <w:spacing w:line="240" w:lineRule="auto"/>
        <w:ind w:left="1134" w:hanging="283"/>
        <w:rPr>
          <w:rFonts w:ascii="Arial" w:hAnsi="Arial" w:cs="Arial"/>
          <w:color w:val="000000"/>
          <w:sz w:val="22"/>
          <w:szCs w:val="26"/>
        </w:rPr>
      </w:pPr>
      <w:r w:rsidRPr="00BE1783">
        <w:rPr>
          <w:rFonts w:ascii="Arial" w:hAnsi="Arial" w:cs="Arial"/>
          <w:color w:val="000000"/>
          <w:sz w:val="22"/>
          <w:szCs w:val="26"/>
        </w:rPr>
        <w:t>P est le montant de la pénalité ;</w:t>
      </w:r>
    </w:p>
    <w:p w14:paraId="08CC3302" w14:textId="77777777" w:rsidR="000920FB" w:rsidRPr="00BE1783" w:rsidRDefault="000920FB" w:rsidP="009E69A0">
      <w:pPr>
        <w:numPr>
          <w:ilvl w:val="0"/>
          <w:numId w:val="16"/>
        </w:numPr>
        <w:autoSpaceDE w:val="0"/>
        <w:autoSpaceDN w:val="0"/>
        <w:adjustRightInd w:val="0"/>
        <w:spacing w:line="240" w:lineRule="auto"/>
        <w:ind w:left="1134" w:hanging="283"/>
        <w:rPr>
          <w:rFonts w:ascii="Arial" w:hAnsi="Arial" w:cs="Arial"/>
          <w:color w:val="000000" w:themeColor="text1"/>
          <w:sz w:val="22"/>
          <w:szCs w:val="26"/>
        </w:rPr>
      </w:pPr>
      <w:r w:rsidRPr="00BE1783">
        <w:rPr>
          <w:rFonts w:ascii="Arial" w:hAnsi="Arial" w:cs="Arial"/>
          <w:color w:val="000000"/>
          <w:sz w:val="22"/>
          <w:szCs w:val="26"/>
        </w:rPr>
        <w:t xml:space="preserve">V représente la valeur des prestations sur laquelle est calculée la </w:t>
      </w:r>
      <w:r w:rsidRPr="00BE1783">
        <w:rPr>
          <w:rFonts w:ascii="Arial" w:hAnsi="Arial" w:cs="Arial"/>
          <w:color w:val="000000" w:themeColor="text1"/>
          <w:sz w:val="22"/>
          <w:szCs w:val="26"/>
        </w:rPr>
        <w:t>pénalité, cette valeur étant égale au montant en prix de base, hors variations de prix et hors TVA (HT) de la partie des prestations en retard ;</w:t>
      </w:r>
    </w:p>
    <w:p w14:paraId="1CCD8F99" w14:textId="77777777" w:rsidR="000920FB" w:rsidRPr="00BE1783" w:rsidRDefault="000920FB" w:rsidP="009E69A0">
      <w:pPr>
        <w:numPr>
          <w:ilvl w:val="0"/>
          <w:numId w:val="16"/>
        </w:numPr>
        <w:autoSpaceDE w:val="0"/>
        <w:autoSpaceDN w:val="0"/>
        <w:adjustRightInd w:val="0"/>
        <w:spacing w:line="240" w:lineRule="auto"/>
        <w:ind w:left="1134" w:hanging="283"/>
        <w:rPr>
          <w:rFonts w:ascii="Arial" w:hAnsi="Arial" w:cs="Arial"/>
          <w:color w:val="000000" w:themeColor="text1"/>
          <w:sz w:val="22"/>
          <w:szCs w:val="26"/>
        </w:rPr>
      </w:pPr>
      <w:r w:rsidRPr="00BE1783">
        <w:rPr>
          <w:rFonts w:ascii="Arial" w:hAnsi="Arial" w:cs="Arial"/>
          <w:color w:val="000000" w:themeColor="text1"/>
          <w:sz w:val="22"/>
          <w:szCs w:val="26"/>
        </w:rPr>
        <w:t>R équivaut au nombre de jours calendaires de retard ;</w:t>
      </w:r>
    </w:p>
    <w:p w14:paraId="150A9915" w14:textId="4958AF9D" w:rsidR="000920FB" w:rsidRPr="00BE1783" w:rsidRDefault="000920FB" w:rsidP="009E69A0">
      <w:pPr>
        <w:numPr>
          <w:ilvl w:val="0"/>
          <w:numId w:val="17"/>
        </w:numPr>
        <w:autoSpaceDE w:val="0"/>
        <w:autoSpaceDN w:val="0"/>
        <w:adjustRightInd w:val="0"/>
        <w:spacing w:line="240" w:lineRule="auto"/>
        <w:ind w:left="1134" w:hanging="283"/>
        <w:rPr>
          <w:rFonts w:ascii="Arial" w:hAnsi="Arial" w:cs="Arial"/>
          <w:color w:val="000000" w:themeColor="text1"/>
          <w:sz w:val="22"/>
          <w:szCs w:val="26"/>
        </w:rPr>
      </w:pPr>
      <w:r w:rsidRPr="00BE1783">
        <w:rPr>
          <w:rFonts w:ascii="Arial" w:hAnsi="Arial" w:cs="Arial"/>
          <w:color w:val="000000" w:themeColor="text1"/>
          <w:sz w:val="22"/>
          <w:szCs w:val="26"/>
        </w:rPr>
        <w:t xml:space="preserve">D </w:t>
      </w:r>
      <w:r w:rsidR="0054790B">
        <w:rPr>
          <w:rFonts w:ascii="Arial" w:hAnsi="Arial" w:cs="Arial"/>
          <w:color w:val="000000" w:themeColor="text1"/>
          <w:sz w:val="22"/>
          <w:szCs w:val="26"/>
        </w:rPr>
        <w:t xml:space="preserve">correspond à la </w:t>
      </w:r>
      <w:r w:rsidR="004E41B1">
        <w:rPr>
          <w:rFonts w:ascii="Arial" w:hAnsi="Arial" w:cs="Arial"/>
          <w:color w:val="000000" w:themeColor="text1"/>
          <w:sz w:val="22"/>
          <w:szCs w:val="26"/>
        </w:rPr>
        <w:t>valeur fixée à 5</w:t>
      </w:r>
      <w:r w:rsidRPr="00721C54">
        <w:rPr>
          <w:rFonts w:ascii="Arial" w:hAnsi="Arial" w:cs="Arial"/>
          <w:color w:val="000000" w:themeColor="text1"/>
          <w:sz w:val="22"/>
          <w:szCs w:val="26"/>
        </w:rPr>
        <w:t>00.</w:t>
      </w:r>
      <w:r w:rsidRPr="00287EB3">
        <w:rPr>
          <w:rFonts w:ascii="Arial" w:hAnsi="Arial" w:cs="Arial"/>
          <w:color w:val="000000" w:themeColor="text1"/>
          <w:sz w:val="22"/>
          <w:szCs w:val="26"/>
          <w:shd w:val="clear" w:color="auto" w:fill="FFFF00"/>
        </w:rPr>
        <w:t xml:space="preserve"> </w:t>
      </w:r>
    </w:p>
    <w:p w14:paraId="3EAE3473" w14:textId="682E417E" w:rsidR="00784BA3" w:rsidRDefault="00784BA3" w:rsidP="00784BA3">
      <w:pPr>
        <w:rPr>
          <w:rFonts w:ascii="Arial" w:hAnsi="Arial" w:cs="Arial"/>
          <w:sz w:val="22"/>
        </w:rPr>
      </w:pPr>
      <w:r w:rsidRPr="00BE1783">
        <w:rPr>
          <w:rFonts w:ascii="Arial" w:hAnsi="Arial" w:cs="Arial"/>
          <w:sz w:val="22"/>
        </w:rPr>
        <w:t xml:space="preserve">Par dérogation à l’article 14.1.2 du CCAG FCS, le montant total des pénalités de retard appliqué </w:t>
      </w:r>
      <w:r>
        <w:rPr>
          <w:rFonts w:ascii="Arial" w:hAnsi="Arial" w:cs="Arial"/>
          <w:sz w:val="22"/>
        </w:rPr>
        <w:t xml:space="preserve">ne </w:t>
      </w:r>
      <w:r w:rsidRPr="00BE1783">
        <w:rPr>
          <w:rFonts w:ascii="Arial" w:hAnsi="Arial" w:cs="Arial"/>
          <w:sz w:val="22"/>
        </w:rPr>
        <w:t>p</w:t>
      </w:r>
      <w:r>
        <w:rPr>
          <w:rFonts w:ascii="Arial" w:hAnsi="Arial" w:cs="Arial"/>
          <w:sz w:val="22"/>
        </w:rPr>
        <w:t>ourra pas excéder 30</w:t>
      </w:r>
      <w:r w:rsidRPr="00BE1783">
        <w:rPr>
          <w:rFonts w:ascii="Arial" w:hAnsi="Arial" w:cs="Arial"/>
          <w:sz w:val="22"/>
        </w:rPr>
        <w:t xml:space="preserve"> % du montant total (HT) du marché public, de la période considérée, ou du bon de commande. </w:t>
      </w:r>
    </w:p>
    <w:p w14:paraId="21EBDB3C" w14:textId="1EEA4625" w:rsidR="00B135CF" w:rsidRPr="000474EB" w:rsidRDefault="00461140" w:rsidP="00B135CF">
      <w:pPr>
        <w:pStyle w:val="Titre2"/>
        <w:rPr>
          <w:rFonts w:cs="Arial"/>
        </w:rPr>
      </w:pPr>
      <w:bookmarkStart w:id="193" w:name="_Toc418521858"/>
      <w:bookmarkStart w:id="194" w:name="_Toc422224033"/>
      <w:bookmarkStart w:id="195" w:name="_Toc105084457"/>
      <w:bookmarkStart w:id="196" w:name="_Toc105084523"/>
      <w:bookmarkStart w:id="197" w:name="_Toc105084703"/>
      <w:bookmarkStart w:id="198" w:name="_Toc105084768"/>
      <w:bookmarkStart w:id="199" w:name="_Toc105084824"/>
      <w:bookmarkStart w:id="200" w:name="_Toc151472864"/>
      <w:bookmarkStart w:id="201" w:name="_Toc236027617"/>
      <w:bookmarkEnd w:id="184"/>
      <w:bookmarkEnd w:id="185"/>
      <w:bookmarkEnd w:id="186"/>
      <w:bookmarkEnd w:id="187"/>
      <w:bookmarkEnd w:id="188"/>
      <w:bookmarkEnd w:id="189"/>
      <w:bookmarkEnd w:id="190"/>
      <w:r>
        <w:rPr>
          <w:rFonts w:cs="Arial"/>
        </w:rPr>
        <w:t>GRILLES DES</w:t>
      </w:r>
      <w:r w:rsidR="00B135CF" w:rsidRPr="000474EB">
        <w:rPr>
          <w:rFonts w:cs="Arial"/>
        </w:rPr>
        <w:t xml:space="preserve"> PÉNALITÉS</w:t>
      </w:r>
      <w:bookmarkEnd w:id="193"/>
      <w:bookmarkEnd w:id="194"/>
      <w:bookmarkEnd w:id="195"/>
      <w:bookmarkEnd w:id="196"/>
      <w:bookmarkEnd w:id="197"/>
      <w:bookmarkEnd w:id="198"/>
      <w:bookmarkEnd w:id="199"/>
      <w:bookmarkEnd w:id="200"/>
      <w:bookmarkEnd w:id="201"/>
    </w:p>
    <w:p w14:paraId="531983B8" w14:textId="31EA607E" w:rsidR="00B135CF" w:rsidRDefault="00B135CF" w:rsidP="00B135CF">
      <w:pPr>
        <w:rPr>
          <w:rFonts w:ascii="Arial" w:hAnsi="Arial" w:cs="Arial"/>
          <w:sz w:val="22"/>
        </w:rPr>
      </w:pPr>
      <w:r w:rsidRPr="000474EB">
        <w:rPr>
          <w:rFonts w:ascii="Arial" w:hAnsi="Arial" w:cs="Arial"/>
          <w:sz w:val="22"/>
        </w:rPr>
        <w:t>Par dérogation à l’article 14 du CCAG</w:t>
      </w:r>
      <w:r w:rsidR="00AD6266">
        <w:rPr>
          <w:rFonts w:ascii="Arial" w:hAnsi="Arial" w:cs="Arial"/>
          <w:sz w:val="22"/>
        </w:rPr>
        <w:t xml:space="preserve"> </w:t>
      </w:r>
      <w:r w:rsidRPr="000474EB">
        <w:rPr>
          <w:rFonts w:ascii="Arial" w:hAnsi="Arial" w:cs="Arial"/>
          <w:sz w:val="22"/>
        </w:rPr>
        <w:t>FCS les pénalités suivantes s’appliquent :</w:t>
      </w:r>
    </w:p>
    <w:tbl>
      <w:tblPr>
        <w:tblStyle w:val="Grilledutableau2"/>
        <w:tblW w:w="9060" w:type="dxa"/>
        <w:tblLook w:val="04A0" w:firstRow="1" w:lastRow="0" w:firstColumn="1" w:lastColumn="0" w:noHBand="0" w:noVBand="1"/>
      </w:tblPr>
      <w:tblGrid>
        <w:gridCol w:w="4530"/>
        <w:gridCol w:w="4530"/>
      </w:tblGrid>
      <w:tr w:rsidR="00777D63" w:rsidRPr="00641DE9" w14:paraId="7D6F3C6B" w14:textId="77777777" w:rsidTr="009E3963">
        <w:trPr>
          <w:trHeight w:val="382"/>
        </w:trPr>
        <w:tc>
          <w:tcPr>
            <w:tcW w:w="4530" w:type="dxa"/>
            <w:vAlign w:val="center"/>
          </w:tcPr>
          <w:p w14:paraId="1AC5AE6A" w14:textId="77777777" w:rsidR="00777D63" w:rsidRPr="00641DE9" w:rsidRDefault="00777D63" w:rsidP="009E3963">
            <w:pPr>
              <w:spacing w:after="0"/>
              <w:jc w:val="center"/>
              <w:rPr>
                <w:rFonts w:ascii="Arial" w:hAnsi="Arial" w:cs="Arial"/>
                <w:b/>
                <w:sz w:val="22"/>
              </w:rPr>
            </w:pPr>
            <w:r w:rsidRPr="00641DE9">
              <w:rPr>
                <w:rFonts w:ascii="Arial" w:hAnsi="Arial" w:cs="Arial"/>
                <w:b/>
                <w:sz w:val="22"/>
              </w:rPr>
              <w:t>Défaillances</w:t>
            </w:r>
          </w:p>
        </w:tc>
        <w:tc>
          <w:tcPr>
            <w:tcW w:w="4530" w:type="dxa"/>
            <w:vAlign w:val="center"/>
          </w:tcPr>
          <w:p w14:paraId="2CC0D9C6" w14:textId="77777777" w:rsidR="00777D63" w:rsidRPr="00641DE9" w:rsidRDefault="00777D63" w:rsidP="009E3963">
            <w:pPr>
              <w:spacing w:after="0"/>
              <w:jc w:val="center"/>
              <w:rPr>
                <w:rFonts w:ascii="Arial" w:hAnsi="Arial" w:cs="Arial"/>
                <w:b/>
                <w:sz w:val="22"/>
              </w:rPr>
            </w:pPr>
            <w:r w:rsidRPr="00641DE9">
              <w:rPr>
                <w:rFonts w:ascii="Arial" w:hAnsi="Arial" w:cs="Arial"/>
                <w:b/>
                <w:sz w:val="22"/>
              </w:rPr>
              <w:t>Montant des pénalités</w:t>
            </w:r>
          </w:p>
        </w:tc>
      </w:tr>
      <w:tr w:rsidR="00777D63" w:rsidRPr="00641DE9" w14:paraId="1CEAE733" w14:textId="77777777" w:rsidTr="00500454">
        <w:tc>
          <w:tcPr>
            <w:tcW w:w="4530" w:type="dxa"/>
            <w:vAlign w:val="center"/>
          </w:tcPr>
          <w:p w14:paraId="2F6DDD9E" w14:textId="77777777" w:rsidR="00777D63" w:rsidRPr="00265FE2" w:rsidRDefault="00777D63" w:rsidP="00C67691">
            <w:pPr>
              <w:jc w:val="left"/>
              <w:rPr>
                <w:rFonts w:ascii="Arial" w:hAnsi="Arial" w:cs="Arial"/>
                <w:sz w:val="22"/>
              </w:rPr>
            </w:pPr>
            <w:r w:rsidRPr="00265FE2">
              <w:rPr>
                <w:rFonts w:ascii="Arial" w:hAnsi="Arial" w:cs="Arial"/>
                <w:sz w:val="22"/>
              </w:rPr>
              <w:t>Dépassement du délai de transmission d’un document exigé au titre du marché public</w:t>
            </w:r>
          </w:p>
        </w:tc>
        <w:tc>
          <w:tcPr>
            <w:tcW w:w="4530" w:type="dxa"/>
            <w:vAlign w:val="center"/>
          </w:tcPr>
          <w:p w14:paraId="24DBBCE8" w14:textId="139EA315" w:rsidR="00777D63" w:rsidRPr="00265FE2" w:rsidRDefault="004E41B1" w:rsidP="00C67691">
            <w:pPr>
              <w:jc w:val="left"/>
              <w:rPr>
                <w:rFonts w:ascii="Arial" w:hAnsi="Arial" w:cs="Arial"/>
                <w:sz w:val="22"/>
              </w:rPr>
            </w:pPr>
            <w:r>
              <w:rPr>
                <w:rFonts w:ascii="Arial" w:hAnsi="Arial" w:cs="Arial"/>
                <w:sz w:val="22"/>
              </w:rPr>
              <w:t>2</w:t>
            </w:r>
            <w:r w:rsidR="00777D63" w:rsidRPr="00265FE2">
              <w:rPr>
                <w:rFonts w:ascii="Arial" w:hAnsi="Arial" w:cs="Arial"/>
                <w:sz w:val="22"/>
              </w:rPr>
              <w:t>000 Francs pacifique (XPF) par jour calendaire de retard, à partir de la fin du délai fixé par l’acheteur dans sa demande jusqu’à la transmission effective du document exigé.</w:t>
            </w:r>
          </w:p>
        </w:tc>
      </w:tr>
      <w:tr w:rsidR="00777D63" w:rsidRPr="00641DE9" w14:paraId="5898CE72" w14:textId="77777777" w:rsidTr="00500454">
        <w:trPr>
          <w:trHeight w:val="1833"/>
        </w:trPr>
        <w:tc>
          <w:tcPr>
            <w:tcW w:w="4530" w:type="dxa"/>
            <w:vAlign w:val="center"/>
          </w:tcPr>
          <w:p w14:paraId="7AB45DF9" w14:textId="3C588EC8" w:rsidR="00777D63" w:rsidRPr="00265FE2" w:rsidRDefault="00777D63" w:rsidP="00C67691">
            <w:pPr>
              <w:jc w:val="left"/>
              <w:rPr>
                <w:rFonts w:ascii="Arial" w:hAnsi="Arial" w:cs="Arial"/>
                <w:sz w:val="22"/>
              </w:rPr>
            </w:pPr>
            <w:r w:rsidRPr="00265FE2">
              <w:rPr>
                <w:rFonts w:ascii="Arial" w:hAnsi="Arial" w:cs="Arial"/>
                <w:sz w:val="22"/>
              </w:rPr>
              <w:t>Non-réponse aux sollicitations faites par l’administration (bon de commande…)</w:t>
            </w:r>
          </w:p>
        </w:tc>
        <w:tc>
          <w:tcPr>
            <w:tcW w:w="4530" w:type="dxa"/>
            <w:vAlign w:val="center"/>
          </w:tcPr>
          <w:p w14:paraId="7486207A" w14:textId="77777777" w:rsidR="00777D63" w:rsidRPr="00265FE2" w:rsidRDefault="00777D63" w:rsidP="00C67691">
            <w:pPr>
              <w:jc w:val="left"/>
              <w:rPr>
                <w:rFonts w:ascii="Arial" w:hAnsi="Arial" w:cs="Arial"/>
                <w:sz w:val="22"/>
              </w:rPr>
            </w:pPr>
            <w:r w:rsidRPr="00265FE2">
              <w:rPr>
                <w:rFonts w:ascii="Arial" w:hAnsi="Arial" w:cs="Arial"/>
                <w:sz w:val="22"/>
              </w:rPr>
              <w:t>3000 Francs pacifique (XPF) par jour calendaire de retard, à partir de la fin du délai fixé par l’acheteur dans sa demande ou bien du délai contractuel présent dans le CCP ou offre du titulaire.</w:t>
            </w:r>
          </w:p>
        </w:tc>
      </w:tr>
      <w:tr w:rsidR="00777D63" w:rsidRPr="00641DE9" w14:paraId="5F2559B4" w14:textId="77777777" w:rsidTr="00500454">
        <w:trPr>
          <w:trHeight w:val="1217"/>
        </w:trPr>
        <w:tc>
          <w:tcPr>
            <w:tcW w:w="4530" w:type="dxa"/>
            <w:vAlign w:val="center"/>
          </w:tcPr>
          <w:p w14:paraId="7934DB6E" w14:textId="77777777" w:rsidR="00777D63" w:rsidRPr="00265FE2" w:rsidRDefault="00777D63" w:rsidP="00C67691">
            <w:pPr>
              <w:jc w:val="left"/>
              <w:rPr>
                <w:rFonts w:ascii="Arial" w:hAnsi="Arial" w:cs="Arial"/>
                <w:sz w:val="22"/>
              </w:rPr>
            </w:pPr>
            <w:r w:rsidRPr="00265FE2">
              <w:rPr>
                <w:rFonts w:ascii="Arial" w:hAnsi="Arial" w:cs="Arial"/>
                <w:sz w:val="22"/>
              </w:rPr>
              <w:t>Refus non justifié d'une commande</w:t>
            </w:r>
          </w:p>
          <w:p w14:paraId="7BD2FA00" w14:textId="77777777" w:rsidR="00777D63" w:rsidRPr="00265FE2" w:rsidRDefault="00777D63" w:rsidP="00C67691">
            <w:pPr>
              <w:jc w:val="left"/>
              <w:rPr>
                <w:rFonts w:ascii="Arial" w:hAnsi="Arial" w:cs="Arial"/>
                <w:sz w:val="22"/>
              </w:rPr>
            </w:pPr>
            <w:r w:rsidRPr="00265FE2">
              <w:rPr>
                <w:rFonts w:ascii="Arial" w:hAnsi="Arial" w:cs="Arial"/>
                <w:sz w:val="22"/>
              </w:rPr>
              <w:t>(Manques de disponibilité, absence de réponse, refus pour raisons financières, préférences pour d’autres clients...)</w:t>
            </w:r>
          </w:p>
        </w:tc>
        <w:tc>
          <w:tcPr>
            <w:tcW w:w="4530" w:type="dxa"/>
            <w:vAlign w:val="center"/>
          </w:tcPr>
          <w:p w14:paraId="67CDD9B1" w14:textId="77777777" w:rsidR="00777D63" w:rsidRPr="00265FE2" w:rsidRDefault="00777D63" w:rsidP="00C67691">
            <w:pPr>
              <w:jc w:val="left"/>
              <w:rPr>
                <w:rFonts w:ascii="Arial" w:hAnsi="Arial" w:cs="Arial"/>
                <w:sz w:val="22"/>
              </w:rPr>
            </w:pPr>
            <w:r w:rsidRPr="00265FE2">
              <w:rPr>
                <w:rFonts w:ascii="Arial" w:hAnsi="Arial" w:cs="Arial"/>
                <w:sz w:val="22"/>
              </w:rPr>
              <w:t>100 000 Francs pacifique (XPF) par refus</w:t>
            </w:r>
          </w:p>
        </w:tc>
      </w:tr>
      <w:tr w:rsidR="00777D63" w:rsidRPr="00641DE9" w14:paraId="7251A483" w14:textId="023F0097" w:rsidTr="006A0EEA">
        <w:trPr>
          <w:trHeight w:val="878"/>
        </w:trPr>
        <w:tc>
          <w:tcPr>
            <w:tcW w:w="4530" w:type="dxa"/>
            <w:vAlign w:val="center"/>
          </w:tcPr>
          <w:p w14:paraId="5C5A7770" w14:textId="223CDC8A" w:rsidR="00777D63" w:rsidRPr="00265FE2" w:rsidRDefault="00777D63" w:rsidP="00CF771B">
            <w:pPr>
              <w:jc w:val="left"/>
              <w:rPr>
                <w:rFonts w:ascii="Arial" w:hAnsi="Arial" w:cs="Arial"/>
                <w:sz w:val="22"/>
              </w:rPr>
            </w:pPr>
            <w:r w:rsidRPr="000474EB">
              <w:rPr>
                <w:rFonts w:ascii="Arial" w:eastAsia="Times New Roman" w:hAnsi="Arial" w:cs="Arial"/>
                <w:sz w:val="22"/>
                <w:lang w:eastAsia="fr-FR"/>
              </w:rPr>
              <w:t xml:space="preserve">Non-respect de l’article n° </w:t>
            </w:r>
            <w:r w:rsidR="00CF771B">
              <w:rPr>
                <w:rFonts w:ascii="Arial" w:eastAsia="Times New Roman" w:hAnsi="Arial" w:cs="Arial"/>
                <w:sz w:val="22"/>
                <w:lang w:eastAsia="fr-FR"/>
              </w:rPr>
              <w:fldChar w:fldCharType="begin"/>
            </w:r>
            <w:r w:rsidR="00CF771B">
              <w:rPr>
                <w:rFonts w:ascii="Arial" w:eastAsia="Times New Roman" w:hAnsi="Arial" w:cs="Arial"/>
                <w:sz w:val="22"/>
                <w:lang w:eastAsia="fr-FR"/>
              </w:rPr>
              <w:instrText xml:space="preserve"> REF _Ref207887411 \r \h </w:instrText>
            </w:r>
            <w:r w:rsidR="00CF771B">
              <w:rPr>
                <w:rFonts w:ascii="Arial" w:eastAsia="Times New Roman" w:hAnsi="Arial" w:cs="Arial"/>
                <w:sz w:val="22"/>
                <w:lang w:eastAsia="fr-FR"/>
              </w:rPr>
            </w:r>
            <w:r w:rsidR="00CF771B">
              <w:rPr>
                <w:rFonts w:ascii="Arial" w:eastAsia="Times New Roman" w:hAnsi="Arial" w:cs="Arial"/>
                <w:sz w:val="22"/>
                <w:lang w:eastAsia="fr-FR"/>
              </w:rPr>
              <w:fldChar w:fldCharType="separate"/>
            </w:r>
            <w:r w:rsidR="008221B3">
              <w:rPr>
                <w:rFonts w:ascii="Arial" w:eastAsia="Times New Roman" w:hAnsi="Arial" w:cs="Arial"/>
                <w:sz w:val="22"/>
                <w:lang w:eastAsia="fr-FR"/>
              </w:rPr>
              <w:t>7.1.5</w:t>
            </w:r>
            <w:r w:rsidR="00CF771B">
              <w:rPr>
                <w:rFonts w:ascii="Arial" w:eastAsia="Times New Roman" w:hAnsi="Arial" w:cs="Arial"/>
                <w:sz w:val="22"/>
                <w:lang w:eastAsia="fr-FR"/>
              </w:rPr>
              <w:fldChar w:fldCharType="end"/>
            </w:r>
            <w:r w:rsidR="00CF771B">
              <w:rPr>
                <w:rFonts w:ascii="Arial" w:eastAsia="Times New Roman" w:hAnsi="Arial" w:cs="Arial"/>
                <w:sz w:val="22"/>
                <w:lang w:eastAsia="fr-FR"/>
              </w:rPr>
              <w:t xml:space="preserve"> </w:t>
            </w:r>
            <w:r w:rsidR="002E2D56">
              <w:rPr>
                <w:rFonts w:ascii="Arial" w:eastAsia="Times New Roman" w:hAnsi="Arial" w:cs="Arial"/>
                <w:sz w:val="22"/>
                <w:lang w:eastAsia="fr-FR"/>
              </w:rPr>
              <w:t xml:space="preserve">du CCP </w:t>
            </w:r>
            <w:r w:rsidRPr="000474EB">
              <w:rPr>
                <w:rFonts w:ascii="Arial" w:eastAsia="Times New Roman" w:hAnsi="Arial" w:cs="Arial"/>
                <w:sz w:val="22"/>
                <w:lang w:eastAsia="fr-FR"/>
              </w:rPr>
              <w:t xml:space="preserve">– Autorisation d’accès arrivée à échéance </w:t>
            </w:r>
            <w:r w:rsidR="001C50B3">
              <w:rPr>
                <w:rFonts w:ascii="Arial" w:eastAsia="Times New Roman" w:hAnsi="Arial" w:cs="Arial"/>
                <w:sz w:val="22"/>
                <w:lang w:eastAsia="fr-FR"/>
              </w:rPr>
              <w:t xml:space="preserve">ou en cours de renouvellement </w:t>
            </w:r>
          </w:p>
        </w:tc>
        <w:tc>
          <w:tcPr>
            <w:tcW w:w="4530" w:type="dxa"/>
            <w:vAlign w:val="center"/>
          </w:tcPr>
          <w:p w14:paraId="15A4E77F" w14:textId="47086015" w:rsidR="00777D63" w:rsidRPr="00265FE2" w:rsidRDefault="00777D63" w:rsidP="00777D63">
            <w:pPr>
              <w:jc w:val="left"/>
              <w:rPr>
                <w:rFonts w:ascii="Arial" w:hAnsi="Arial" w:cs="Arial"/>
                <w:sz w:val="22"/>
              </w:rPr>
            </w:pPr>
            <w:r>
              <w:rPr>
                <w:rFonts w:ascii="Arial" w:eastAsia="Times New Roman" w:hAnsi="Arial" w:cs="Arial"/>
                <w:sz w:val="22"/>
                <w:lang w:eastAsia="fr-FR"/>
              </w:rPr>
              <w:t>3000</w:t>
            </w:r>
            <w:r w:rsidRPr="000474EB">
              <w:rPr>
                <w:rFonts w:ascii="Arial" w:eastAsia="Times New Roman" w:hAnsi="Arial" w:cs="Arial"/>
                <w:sz w:val="22"/>
                <w:lang w:eastAsia="fr-FR"/>
              </w:rPr>
              <w:t xml:space="preserve"> </w:t>
            </w:r>
            <w:r w:rsidRPr="00265FE2">
              <w:rPr>
                <w:rFonts w:ascii="Arial" w:hAnsi="Arial" w:cs="Arial"/>
                <w:sz w:val="22"/>
              </w:rPr>
              <w:t>Francs pacifique (XPF)</w:t>
            </w:r>
            <w:r w:rsidRPr="000474EB">
              <w:rPr>
                <w:rFonts w:ascii="Arial" w:eastAsia="Times New Roman" w:hAnsi="Arial" w:cs="Arial"/>
                <w:sz w:val="22"/>
                <w:lang w:eastAsia="fr-FR"/>
              </w:rPr>
              <w:t xml:space="preserve"> </w:t>
            </w:r>
            <w:r>
              <w:rPr>
                <w:rFonts w:ascii="Arial" w:eastAsia="Times New Roman" w:hAnsi="Arial" w:cs="Arial"/>
                <w:sz w:val="22"/>
                <w:lang w:eastAsia="fr-FR"/>
              </w:rPr>
              <w:t>par jour calendaire et par agent</w:t>
            </w:r>
          </w:p>
        </w:tc>
      </w:tr>
      <w:tr w:rsidR="00777D63" w:rsidRPr="00641DE9" w14:paraId="5BC150E0" w14:textId="07CA707B" w:rsidTr="006A0EEA">
        <w:trPr>
          <w:trHeight w:val="1217"/>
        </w:trPr>
        <w:tc>
          <w:tcPr>
            <w:tcW w:w="4530" w:type="dxa"/>
            <w:vAlign w:val="center"/>
          </w:tcPr>
          <w:p w14:paraId="28A53869" w14:textId="601E3CFD" w:rsidR="00777D63" w:rsidRPr="00265FE2" w:rsidRDefault="00777D63" w:rsidP="00CF771B">
            <w:pPr>
              <w:jc w:val="left"/>
              <w:rPr>
                <w:rFonts w:ascii="Arial" w:hAnsi="Arial" w:cs="Arial"/>
                <w:sz w:val="22"/>
              </w:rPr>
            </w:pPr>
            <w:r w:rsidRPr="000474EB">
              <w:rPr>
                <w:rFonts w:ascii="Arial" w:eastAsia="Times New Roman" w:hAnsi="Arial" w:cs="Arial"/>
                <w:sz w:val="22"/>
                <w:lang w:eastAsia="fr-FR"/>
              </w:rPr>
              <w:lastRenderedPageBreak/>
              <w:t xml:space="preserve">Non-respect de l’article n° </w:t>
            </w:r>
            <w:r w:rsidR="00CF771B">
              <w:rPr>
                <w:rFonts w:ascii="Arial" w:eastAsia="Times New Roman" w:hAnsi="Arial" w:cs="Arial"/>
                <w:sz w:val="22"/>
                <w:lang w:eastAsia="fr-FR"/>
              </w:rPr>
              <w:fldChar w:fldCharType="begin"/>
            </w:r>
            <w:r w:rsidR="00CF771B">
              <w:rPr>
                <w:rFonts w:ascii="Arial" w:eastAsia="Times New Roman" w:hAnsi="Arial" w:cs="Arial"/>
                <w:sz w:val="22"/>
                <w:lang w:eastAsia="fr-FR"/>
              </w:rPr>
              <w:instrText xml:space="preserve"> REF _Ref207887430 \r \h </w:instrText>
            </w:r>
            <w:r w:rsidR="00CF771B">
              <w:rPr>
                <w:rFonts w:ascii="Arial" w:eastAsia="Times New Roman" w:hAnsi="Arial" w:cs="Arial"/>
                <w:sz w:val="22"/>
                <w:lang w:eastAsia="fr-FR"/>
              </w:rPr>
            </w:r>
            <w:r w:rsidR="00CF771B">
              <w:rPr>
                <w:rFonts w:ascii="Arial" w:eastAsia="Times New Roman" w:hAnsi="Arial" w:cs="Arial"/>
                <w:sz w:val="22"/>
                <w:lang w:eastAsia="fr-FR"/>
              </w:rPr>
              <w:fldChar w:fldCharType="separate"/>
            </w:r>
            <w:r w:rsidR="008221B3">
              <w:rPr>
                <w:rFonts w:ascii="Arial" w:eastAsia="Times New Roman" w:hAnsi="Arial" w:cs="Arial"/>
                <w:sz w:val="22"/>
                <w:lang w:eastAsia="fr-FR"/>
              </w:rPr>
              <w:t>7.1.6</w:t>
            </w:r>
            <w:r w:rsidR="00CF771B">
              <w:rPr>
                <w:rFonts w:ascii="Arial" w:eastAsia="Times New Roman" w:hAnsi="Arial" w:cs="Arial"/>
                <w:sz w:val="22"/>
                <w:lang w:eastAsia="fr-FR"/>
              </w:rPr>
              <w:fldChar w:fldCharType="end"/>
            </w:r>
            <w:r w:rsidR="00CF771B">
              <w:rPr>
                <w:rFonts w:ascii="Arial" w:eastAsia="Times New Roman" w:hAnsi="Arial" w:cs="Arial"/>
                <w:sz w:val="22"/>
                <w:lang w:eastAsia="fr-FR"/>
              </w:rPr>
              <w:t xml:space="preserve"> </w:t>
            </w:r>
            <w:r w:rsidR="002E2D56">
              <w:rPr>
                <w:rFonts w:ascii="Arial" w:eastAsia="Times New Roman" w:hAnsi="Arial" w:cs="Arial"/>
                <w:sz w:val="22"/>
                <w:lang w:eastAsia="fr-FR"/>
              </w:rPr>
              <w:t xml:space="preserve">du CCP </w:t>
            </w:r>
            <w:r w:rsidRPr="000474EB">
              <w:rPr>
                <w:rFonts w:ascii="Arial" w:eastAsia="Times New Roman" w:hAnsi="Arial" w:cs="Arial"/>
                <w:sz w:val="22"/>
                <w:lang w:eastAsia="fr-FR"/>
              </w:rPr>
              <w:t xml:space="preserve">- Demande de suppression d’une autorisation </w:t>
            </w:r>
          </w:p>
        </w:tc>
        <w:tc>
          <w:tcPr>
            <w:tcW w:w="4530" w:type="dxa"/>
            <w:vAlign w:val="center"/>
          </w:tcPr>
          <w:p w14:paraId="6571D9E7" w14:textId="707DF81A" w:rsidR="00777D63" w:rsidRPr="00265FE2" w:rsidRDefault="00777D63" w:rsidP="00777D63">
            <w:pPr>
              <w:jc w:val="left"/>
              <w:rPr>
                <w:rFonts w:ascii="Arial" w:hAnsi="Arial" w:cs="Arial"/>
                <w:sz w:val="22"/>
              </w:rPr>
            </w:pPr>
            <w:r w:rsidRPr="000474EB">
              <w:rPr>
                <w:rFonts w:ascii="Arial" w:eastAsia="Times New Roman" w:hAnsi="Arial" w:cs="Arial"/>
                <w:sz w:val="22"/>
                <w:lang w:eastAsia="fr-FR"/>
              </w:rPr>
              <w:t>40</w:t>
            </w:r>
            <w:r>
              <w:rPr>
                <w:rFonts w:ascii="Arial" w:eastAsia="Times New Roman" w:hAnsi="Arial" w:cs="Arial"/>
                <w:sz w:val="22"/>
                <w:lang w:eastAsia="fr-FR"/>
              </w:rPr>
              <w:t xml:space="preserve"> </w:t>
            </w:r>
            <w:r w:rsidRPr="000474EB">
              <w:rPr>
                <w:rFonts w:ascii="Arial" w:eastAsia="Times New Roman" w:hAnsi="Arial" w:cs="Arial"/>
                <w:sz w:val="22"/>
                <w:lang w:eastAsia="fr-FR"/>
              </w:rPr>
              <w:t>0</w:t>
            </w:r>
            <w:r>
              <w:rPr>
                <w:rFonts w:ascii="Arial" w:eastAsia="Times New Roman" w:hAnsi="Arial" w:cs="Arial"/>
                <w:sz w:val="22"/>
                <w:lang w:eastAsia="fr-FR"/>
              </w:rPr>
              <w:t xml:space="preserve">00 </w:t>
            </w:r>
            <w:r w:rsidRPr="00265FE2">
              <w:rPr>
                <w:rFonts w:ascii="Arial" w:hAnsi="Arial" w:cs="Arial"/>
                <w:sz w:val="22"/>
              </w:rPr>
              <w:t>Francs pacifique (XPF)</w:t>
            </w:r>
            <w:r w:rsidRPr="000474EB">
              <w:rPr>
                <w:rFonts w:ascii="Arial" w:eastAsia="Times New Roman" w:hAnsi="Arial" w:cs="Arial"/>
                <w:sz w:val="22"/>
                <w:lang w:eastAsia="fr-FR"/>
              </w:rPr>
              <w:t xml:space="preserve"> par agent ne réalisant plus de pre</w:t>
            </w:r>
            <w:r>
              <w:rPr>
                <w:rFonts w:ascii="Arial" w:eastAsia="Times New Roman" w:hAnsi="Arial" w:cs="Arial"/>
                <w:sz w:val="22"/>
                <w:lang w:eastAsia="fr-FR"/>
              </w:rPr>
              <w:t>station sur les sites militaire</w:t>
            </w:r>
            <w:r w:rsidRPr="000474EB">
              <w:rPr>
                <w:rFonts w:ascii="Arial" w:eastAsia="Times New Roman" w:hAnsi="Arial" w:cs="Arial"/>
                <w:sz w:val="22"/>
                <w:lang w:eastAsia="fr-FR"/>
              </w:rPr>
              <w:t>.</w:t>
            </w:r>
          </w:p>
        </w:tc>
      </w:tr>
      <w:tr w:rsidR="00777D63" w:rsidRPr="00641DE9" w14:paraId="4C6E7130" w14:textId="77777777" w:rsidTr="00500454">
        <w:trPr>
          <w:trHeight w:val="2315"/>
        </w:trPr>
        <w:tc>
          <w:tcPr>
            <w:tcW w:w="4530" w:type="dxa"/>
            <w:vAlign w:val="center"/>
          </w:tcPr>
          <w:p w14:paraId="0B3C21AE" w14:textId="77777777" w:rsidR="00777D63" w:rsidRPr="00265FE2" w:rsidRDefault="00777D63" w:rsidP="00777D63">
            <w:pPr>
              <w:jc w:val="left"/>
              <w:rPr>
                <w:rFonts w:ascii="Arial" w:hAnsi="Arial" w:cs="Arial"/>
                <w:sz w:val="22"/>
              </w:rPr>
            </w:pPr>
            <w:r w:rsidRPr="00265FE2">
              <w:rPr>
                <w:rFonts w:ascii="Arial" w:hAnsi="Arial" w:cs="Arial"/>
                <w:sz w:val="22"/>
              </w:rPr>
              <w:t>Non-respect d’une exigence ou d’un engagement contractuel*</w:t>
            </w:r>
          </w:p>
        </w:tc>
        <w:tc>
          <w:tcPr>
            <w:tcW w:w="4530" w:type="dxa"/>
            <w:vAlign w:val="center"/>
          </w:tcPr>
          <w:p w14:paraId="1CE4C44A" w14:textId="77777777" w:rsidR="00777D63" w:rsidRPr="00265FE2" w:rsidRDefault="00777D63" w:rsidP="00777D63">
            <w:pPr>
              <w:jc w:val="left"/>
              <w:rPr>
                <w:rFonts w:ascii="Arial" w:hAnsi="Arial" w:cs="Arial"/>
                <w:sz w:val="22"/>
              </w:rPr>
            </w:pPr>
            <w:r w:rsidRPr="00265FE2">
              <w:rPr>
                <w:rFonts w:ascii="Arial" w:hAnsi="Arial" w:cs="Arial"/>
                <w:sz w:val="22"/>
              </w:rPr>
              <w:t>9 000 Francs pacifique (XPF) par jour calendaire à partir du constat de l’acheteur jusqu’au respect de l’exigence ou de l’engagement contractuel.</w:t>
            </w:r>
          </w:p>
          <w:p w14:paraId="0F4B0794" w14:textId="77777777" w:rsidR="00777D63" w:rsidRPr="00265FE2" w:rsidRDefault="00777D63" w:rsidP="00777D63">
            <w:pPr>
              <w:jc w:val="left"/>
              <w:rPr>
                <w:rFonts w:ascii="Arial" w:hAnsi="Arial" w:cs="Arial"/>
                <w:sz w:val="22"/>
              </w:rPr>
            </w:pPr>
            <w:r w:rsidRPr="00265FE2">
              <w:rPr>
                <w:rFonts w:ascii="Arial" w:hAnsi="Arial" w:cs="Arial"/>
                <w:sz w:val="22"/>
              </w:rPr>
              <w:t>*La présente pénalité ne s’applique qu’aux exigences ou engagements qui ne font pas l’objet d’une clause de pénalité spécifique.</w:t>
            </w:r>
          </w:p>
        </w:tc>
      </w:tr>
      <w:tr w:rsidR="00500454" w:rsidRPr="00641DE9" w14:paraId="003BEB7C" w14:textId="77777777" w:rsidTr="009E3963">
        <w:trPr>
          <w:trHeight w:val="1147"/>
        </w:trPr>
        <w:tc>
          <w:tcPr>
            <w:tcW w:w="4530" w:type="dxa"/>
            <w:vAlign w:val="center"/>
          </w:tcPr>
          <w:p w14:paraId="3431CBA7" w14:textId="71013BCB" w:rsidR="00500454" w:rsidRPr="00641DE9" w:rsidRDefault="0004786B" w:rsidP="00DB1C34">
            <w:pPr>
              <w:jc w:val="left"/>
              <w:rPr>
                <w:rFonts w:ascii="Arial" w:hAnsi="Arial" w:cs="Arial"/>
                <w:sz w:val="22"/>
              </w:rPr>
            </w:pPr>
            <w:r>
              <w:rPr>
                <w:rFonts w:ascii="Arial" w:hAnsi="Arial" w:cs="Arial"/>
                <w:sz w:val="22"/>
              </w:rPr>
              <w:t xml:space="preserve">Non-conformité </w:t>
            </w:r>
            <w:r w:rsidR="00DB1C34">
              <w:rPr>
                <w:rFonts w:ascii="Arial" w:hAnsi="Arial" w:cs="Arial"/>
                <w:sz w:val="22"/>
              </w:rPr>
              <w:t xml:space="preserve">de la prestation ou absence totale de prestation </w:t>
            </w:r>
            <w:r w:rsidR="00DB1C34" w:rsidRPr="00DB1C34">
              <w:rPr>
                <w:rFonts w:ascii="Arial" w:hAnsi="Arial" w:cs="Arial"/>
                <w:sz w:val="22"/>
              </w:rPr>
              <w:t>dont l’exécution ne peut pas être différée</w:t>
            </w:r>
          </w:p>
        </w:tc>
        <w:tc>
          <w:tcPr>
            <w:tcW w:w="4530" w:type="dxa"/>
            <w:vAlign w:val="center"/>
          </w:tcPr>
          <w:p w14:paraId="4B61C128" w14:textId="764A73C3" w:rsidR="00500454" w:rsidRPr="00641DE9" w:rsidRDefault="002E7101" w:rsidP="00DB1C34">
            <w:pPr>
              <w:jc w:val="left"/>
              <w:rPr>
                <w:rFonts w:ascii="Arial" w:hAnsi="Arial" w:cs="Arial"/>
                <w:sz w:val="22"/>
              </w:rPr>
            </w:pPr>
            <w:r>
              <w:rPr>
                <w:rFonts w:ascii="Arial" w:hAnsi="Arial" w:cs="Arial"/>
                <w:sz w:val="22"/>
              </w:rPr>
              <w:t>10</w:t>
            </w:r>
            <w:r w:rsidR="00DB1C34">
              <w:rPr>
                <w:rFonts w:ascii="Arial" w:hAnsi="Arial" w:cs="Arial"/>
                <w:sz w:val="22"/>
              </w:rPr>
              <w:t>0</w:t>
            </w:r>
            <w:r w:rsidR="0004786B">
              <w:rPr>
                <w:rFonts w:ascii="Arial" w:hAnsi="Arial" w:cs="Arial"/>
                <w:sz w:val="22"/>
              </w:rPr>
              <w:t xml:space="preserve"> 000 Francs pacifique (XPF) pour chaque non-conformité </w:t>
            </w:r>
            <w:r w:rsidR="00DB1C34">
              <w:rPr>
                <w:rFonts w:ascii="Arial" w:hAnsi="Arial" w:cs="Arial"/>
                <w:sz w:val="22"/>
              </w:rPr>
              <w:t>ou non-exécution constaté</w:t>
            </w:r>
          </w:p>
        </w:tc>
      </w:tr>
    </w:tbl>
    <w:p w14:paraId="5FFDA9F3" w14:textId="4088263E" w:rsidR="005D303C" w:rsidRPr="000474EB" w:rsidRDefault="005D303C" w:rsidP="00716A6A">
      <w:pPr>
        <w:pStyle w:val="Titre1"/>
      </w:pPr>
      <w:bookmarkStart w:id="202" w:name="_Toc134532012"/>
      <w:bookmarkStart w:id="203" w:name="_Toc236027618"/>
      <w:r w:rsidRPr="000474EB">
        <w:t>MODALITÉS D’EXÉCUTION</w:t>
      </w:r>
      <w:bookmarkEnd w:id="41"/>
      <w:bookmarkEnd w:id="42"/>
      <w:bookmarkEnd w:id="43"/>
      <w:bookmarkEnd w:id="44"/>
      <w:bookmarkEnd w:id="202"/>
      <w:bookmarkEnd w:id="203"/>
      <w:r w:rsidRPr="000474EB">
        <w:t xml:space="preserve"> </w:t>
      </w:r>
    </w:p>
    <w:p w14:paraId="27809669" w14:textId="2192E415" w:rsidR="007B4799" w:rsidRPr="000474EB" w:rsidRDefault="00AD58FB" w:rsidP="00AD58FB">
      <w:pPr>
        <w:pStyle w:val="Titre2"/>
      </w:pPr>
      <w:bookmarkStart w:id="204" w:name="_Toc236027619"/>
      <w:r w:rsidRPr="00AD58FB">
        <w:t>DISPOSITIONS RELATIVES À L’ACCÈS À UN TERRAIN MILITAIRE – MESURES DE SÉCURITÉ – PERSONNELS</w:t>
      </w:r>
      <w:bookmarkEnd w:id="204"/>
    </w:p>
    <w:p w14:paraId="0B170F7E"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Chaque site sur lequel les prestations sont effectuées constitue un terrain militaire, affecté à l’autorité militaire ou placé sous son contrôle.</w:t>
      </w:r>
    </w:p>
    <w:p w14:paraId="0EBA03FB"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Aussi, le titulaire :</w:t>
      </w:r>
    </w:p>
    <w:p w14:paraId="1137784C" w14:textId="0B9961DB" w:rsidR="007B4799" w:rsidRPr="000474EB" w:rsidRDefault="00D575B4" w:rsidP="009E69A0">
      <w:pPr>
        <w:pStyle w:val="Paragraphedeliste"/>
        <w:numPr>
          <w:ilvl w:val="0"/>
          <w:numId w:val="13"/>
        </w:numPr>
        <w:spacing w:after="120"/>
        <w:rPr>
          <w:rFonts w:ascii="Arial" w:hAnsi="Arial" w:cs="Arial"/>
          <w:bCs/>
          <w:color w:val="000000" w:themeColor="text1"/>
          <w:sz w:val="22"/>
        </w:rPr>
      </w:pPr>
      <w:r w:rsidRPr="000474EB">
        <w:rPr>
          <w:rFonts w:ascii="Arial" w:hAnsi="Arial" w:cs="Arial"/>
          <w:bCs/>
          <w:color w:val="000000" w:themeColor="text1"/>
          <w:sz w:val="22"/>
        </w:rPr>
        <w:t>Reconnaît</w:t>
      </w:r>
      <w:r w:rsidR="007B4799" w:rsidRPr="000474EB">
        <w:rPr>
          <w:rFonts w:ascii="Arial" w:hAnsi="Arial" w:cs="Arial"/>
          <w:bCs/>
          <w:color w:val="000000" w:themeColor="text1"/>
          <w:sz w:val="22"/>
        </w:rPr>
        <w:t xml:space="preserve"> avoir pris connaissance des dispositions du </w:t>
      </w:r>
      <w:r w:rsidR="00CF660A">
        <w:rPr>
          <w:rFonts w:ascii="Arial" w:hAnsi="Arial" w:cs="Arial"/>
          <w:bCs/>
          <w:color w:val="000000" w:themeColor="text1"/>
          <w:sz w:val="22"/>
        </w:rPr>
        <w:t>C</w:t>
      </w:r>
      <w:r w:rsidR="007B4799" w:rsidRPr="000474EB">
        <w:rPr>
          <w:rFonts w:ascii="Arial" w:hAnsi="Arial" w:cs="Arial"/>
          <w:bCs/>
          <w:color w:val="000000" w:themeColor="text1"/>
          <w:sz w:val="22"/>
        </w:rPr>
        <w:t>ode pénal relatives au terrain militaire, et notamment ses articles 413-5, 413-8 et R.644-1 ;</w:t>
      </w:r>
    </w:p>
    <w:p w14:paraId="180EB35C" w14:textId="49D965BE" w:rsidR="007B4799" w:rsidRPr="000474EB" w:rsidRDefault="007B4799" w:rsidP="00253AF9">
      <w:pPr>
        <w:pStyle w:val="Paragraphedeliste"/>
        <w:numPr>
          <w:ilvl w:val="0"/>
          <w:numId w:val="13"/>
        </w:numPr>
        <w:rPr>
          <w:rFonts w:ascii="Arial" w:hAnsi="Arial" w:cs="Arial"/>
          <w:bCs/>
          <w:color w:val="000000" w:themeColor="text1"/>
          <w:sz w:val="22"/>
        </w:rPr>
      </w:pPr>
      <w:r w:rsidRPr="000474EB">
        <w:rPr>
          <w:rFonts w:ascii="Arial" w:hAnsi="Arial" w:cs="Arial"/>
          <w:bCs/>
          <w:color w:val="000000" w:themeColor="text1"/>
          <w:sz w:val="22"/>
        </w:rPr>
        <w:t>Doit se conformer aux dispositions de l’article 5 du CCAG/FCS.</w:t>
      </w:r>
    </w:p>
    <w:p w14:paraId="0703894C" w14:textId="77777777" w:rsidR="007B4799" w:rsidRPr="000474EB" w:rsidRDefault="007B4799" w:rsidP="00253AF9">
      <w:pPr>
        <w:spacing w:after="0" w:line="240" w:lineRule="auto"/>
        <w:rPr>
          <w:rFonts w:ascii="Arial" w:hAnsi="Arial" w:cs="Arial"/>
          <w:bCs/>
          <w:color w:val="000000" w:themeColor="text1"/>
          <w:sz w:val="22"/>
        </w:rPr>
      </w:pPr>
    </w:p>
    <w:p w14:paraId="2DB6D6EB" w14:textId="3817C5CF" w:rsidR="007B4799" w:rsidRPr="000474EB" w:rsidRDefault="000E0E9E" w:rsidP="000E0E9E">
      <w:pPr>
        <w:pStyle w:val="Titre3"/>
      </w:pPr>
      <w:r w:rsidRPr="000474EB">
        <w:t>Dispositions générales</w:t>
      </w:r>
    </w:p>
    <w:p w14:paraId="5A5FB296" w14:textId="2CA5360C"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 xml:space="preserve">Une enquête administrative est obligatoirement diligentée sur les personnels œuvrant. Cette enquête administrative se matérialise par une demande de contrôle primaire. En cas de retard dans les résultats de l’enquête administrative, l’administration (commandement de formation administrative ou chef d’établissement) se réserve la possibilité de soumettre le personnel concerné à un dispositif temporaire ou définitif d’accompagnement, par une personne qu’elle aura désignée. </w:t>
      </w:r>
      <w:r w:rsidR="00CA5A0A" w:rsidRPr="000474EB">
        <w:rPr>
          <w:rFonts w:ascii="Arial" w:hAnsi="Arial" w:cs="Arial"/>
          <w:bCs/>
          <w:color w:val="000000" w:themeColor="text1"/>
          <w:sz w:val="22"/>
        </w:rPr>
        <w:t>À</w:t>
      </w:r>
      <w:r w:rsidRPr="000474EB">
        <w:rPr>
          <w:rFonts w:ascii="Arial" w:hAnsi="Arial" w:cs="Arial"/>
          <w:bCs/>
          <w:color w:val="000000" w:themeColor="text1"/>
          <w:sz w:val="22"/>
        </w:rPr>
        <w:t xml:space="preserve"> l’issue de l’enquête, l’administration (commandement de formation administrative ou chef d’établissement) lèvera l’obliga</w:t>
      </w:r>
      <w:r w:rsidR="007B591F">
        <w:rPr>
          <w:rFonts w:ascii="Arial" w:hAnsi="Arial" w:cs="Arial"/>
          <w:bCs/>
          <w:color w:val="000000" w:themeColor="text1"/>
          <w:sz w:val="22"/>
        </w:rPr>
        <w:t>tion d’accompagnement ou prendra</w:t>
      </w:r>
      <w:r w:rsidRPr="000474EB">
        <w:rPr>
          <w:rFonts w:ascii="Arial" w:hAnsi="Arial" w:cs="Arial"/>
          <w:bCs/>
          <w:color w:val="000000" w:themeColor="text1"/>
          <w:sz w:val="22"/>
        </w:rPr>
        <w:t xml:space="preserve"> une décision de refus d’accès.</w:t>
      </w:r>
    </w:p>
    <w:p w14:paraId="24530DB2" w14:textId="34D4C92A" w:rsidR="007B4799" w:rsidRPr="000474EB" w:rsidRDefault="007B4799" w:rsidP="00253AF9">
      <w:pPr>
        <w:spacing w:after="0" w:line="240" w:lineRule="auto"/>
        <w:rPr>
          <w:rFonts w:ascii="Arial" w:hAnsi="Arial" w:cs="Arial"/>
          <w:bCs/>
          <w:color w:val="000000" w:themeColor="text1"/>
          <w:sz w:val="22"/>
        </w:rPr>
      </w:pPr>
      <w:r w:rsidRPr="000474EB">
        <w:rPr>
          <w:rFonts w:ascii="Arial" w:hAnsi="Arial" w:cs="Arial"/>
          <w:bCs/>
          <w:color w:val="000000" w:themeColor="text1"/>
          <w:sz w:val="22"/>
        </w:rPr>
        <w:t>Seuls peuvent accéder aux sites les personnels ayant fait l’objet d’une autorisation d’accès, transmise par courriel au titulaire par l’administration. Cette autorisation requiert le re</w:t>
      </w:r>
      <w:r w:rsidR="007B591F">
        <w:rPr>
          <w:rFonts w:ascii="Arial" w:hAnsi="Arial" w:cs="Arial"/>
          <w:bCs/>
          <w:color w:val="000000" w:themeColor="text1"/>
          <w:sz w:val="22"/>
        </w:rPr>
        <w:t>spect des mes</w:t>
      </w:r>
      <w:r w:rsidR="00D33E15">
        <w:rPr>
          <w:rFonts w:ascii="Arial" w:hAnsi="Arial" w:cs="Arial"/>
          <w:bCs/>
          <w:color w:val="000000" w:themeColor="text1"/>
          <w:sz w:val="22"/>
        </w:rPr>
        <w:t>ures mentionnées à l’article 7.1</w:t>
      </w:r>
      <w:r w:rsidR="007B591F">
        <w:rPr>
          <w:rFonts w:ascii="Arial" w:hAnsi="Arial" w:cs="Arial"/>
          <w:bCs/>
          <w:color w:val="000000" w:themeColor="text1"/>
          <w:sz w:val="22"/>
        </w:rPr>
        <w:t>.3 du</w:t>
      </w:r>
      <w:r w:rsidR="00BA4826">
        <w:rPr>
          <w:rFonts w:ascii="Arial" w:hAnsi="Arial" w:cs="Arial"/>
          <w:bCs/>
          <w:color w:val="000000" w:themeColor="text1"/>
          <w:sz w:val="22"/>
        </w:rPr>
        <w:t xml:space="preserve"> présent</w:t>
      </w:r>
      <w:r w:rsidR="007B591F">
        <w:rPr>
          <w:rFonts w:ascii="Arial" w:hAnsi="Arial" w:cs="Arial"/>
          <w:bCs/>
          <w:color w:val="000000" w:themeColor="text1"/>
          <w:sz w:val="22"/>
        </w:rPr>
        <w:t xml:space="preserve"> CCP</w:t>
      </w:r>
      <w:r w:rsidRPr="000474EB">
        <w:rPr>
          <w:rFonts w:ascii="Arial" w:hAnsi="Arial" w:cs="Arial"/>
          <w:bCs/>
          <w:color w:val="000000" w:themeColor="text1"/>
          <w:sz w:val="22"/>
        </w:rPr>
        <w:t>.</w:t>
      </w:r>
    </w:p>
    <w:p w14:paraId="21411A0B" w14:textId="77777777" w:rsidR="007B4799" w:rsidRPr="000474EB" w:rsidRDefault="007B4799" w:rsidP="00253AF9">
      <w:pPr>
        <w:spacing w:after="0" w:line="240" w:lineRule="auto"/>
        <w:rPr>
          <w:rFonts w:ascii="Arial" w:hAnsi="Arial" w:cs="Arial"/>
          <w:bCs/>
          <w:color w:val="000000" w:themeColor="text1"/>
          <w:sz w:val="22"/>
        </w:rPr>
      </w:pPr>
    </w:p>
    <w:p w14:paraId="5990CA32" w14:textId="0245BED3" w:rsidR="007B4799" w:rsidRPr="000474EB" w:rsidRDefault="007B4799" w:rsidP="000E0E9E">
      <w:pPr>
        <w:pStyle w:val="Titre3"/>
      </w:pPr>
      <w:r w:rsidRPr="000474EB">
        <w:t>Informa</w:t>
      </w:r>
      <w:r w:rsidR="000E0E9E" w:rsidRPr="000474EB">
        <w:t>tions des personnels concernés</w:t>
      </w:r>
    </w:p>
    <w:p w14:paraId="22A9D4D4"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Le titulaire s’engage à informer ses personnels affectés aux prestations et ayant besoin d’accéder aux terrains militaires susvisés :</w:t>
      </w:r>
    </w:p>
    <w:p w14:paraId="68569BBC" w14:textId="0CC7CF53" w:rsidR="007B4799" w:rsidRPr="00F00F04" w:rsidRDefault="007B4799" w:rsidP="009E69A0">
      <w:pPr>
        <w:pStyle w:val="Paragraphedeliste"/>
        <w:numPr>
          <w:ilvl w:val="0"/>
          <w:numId w:val="14"/>
        </w:numPr>
        <w:spacing w:after="120"/>
        <w:rPr>
          <w:rFonts w:ascii="Arial" w:hAnsi="Arial" w:cs="Arial"/>
          <w:bCs/>
          <w:color w:val="000000" w:themeColor="text1"/>
          <w:sz w:val="22"/>
        </w:rPr>
      </w:pPr>
      <w:r w:rsidRPr="000474EB">
        <w:rPr>
          <w:rFonts w:ascii="Arial" w:hAnsi="Arial" w:cs="Arial"/>
          <w:bCs/>
          <w:color w:val="000000" w:themeColor="text1"/>
          <w:sz w:val="22"/>
        </w:rPr>
        <w:t xml:space="preserve">qu’ils sont susceptibles, conformément à l’article R.1332-22-1 du </w:t>
      </w:r>
      <w:r w:rsidR="00CF660A">
        <w:rPr>
          <w:rFonts w:ascii="Arial" w:hAnsi="Arial" w:cs="Arial"/>
          <w:bCs/>
          <w:color w:val="000000" w:themeColor="text1"/>
          <w:sz w:val="22"/>
        </w:rPr>
        <w:t>C</w:t>
      </w:r>
      <w:r w:rsidRPr="000474EB">
        <w:rPr>
          <w:rFonts w:ascii="Arial" w:hAnsi="Arial" w:cs="Arial"/>
          <w:bCs/>
          <w:color w:val="000000" w:themeColor="text1"/>
          <w:sz w:val="22"/>
        </w:rPr>
        <w:t>ode de la sécurité intérieure défense, de faire l’objet d’une enquête administrative destinée à vérifier qu’aucun fait les concernant ne soit incom</w:t>
      </w:r>
      <w:r w:rsidR="00F00F04">
        <w:rPr>
          <w:rFonts w:ascii="Arial" w:hAnsi="Arial" w:cs="Arial"/>
          <w:bCs/>
          <w:color w:val="000000" w:themeColor="text1"/>
          <w:sz w:val="22"/>
        </w:rPr>
        <w:t>patible avec l’accès envisagé . C</w:t>
      </w:r>
      <w:r w:rsidRPr="00F00F04">
        <w:rPr>
          <w:rFonts w:ascii="Arial" w:hAnsi="Arial" w:cs="Arial"/>
          <w:bCs/>
          <w:color w:val="000000" w:themeColor="text1"/>
          <w:sz w:val="22"/>
        </w:rPr>
        <w:t xml:space="preserve">es faits pouvant donner lieu à consultation des traitements automatisés des données </w:t>
      </w:r>
      <w:r w:rsidRPr="00F00F04">
        <w:rPr>
          <w:rFonts w:ascii="Arial" w:hAnsi="Arial" w:cs="Arial"/>
          <w:bCs/>
          <w:color w:val="000000" w:themeColor="text1"/>
          <w:sz w:val="22"/>
        </w:rPr>
        <w:lastRenderedPageBreak/>
        <w:t>personnelles mentionnées à l’article 230-6 du Code de procédure pénale, y compris les données portant sur les procédures judiciaires en cours ;</w:t>
      </w:r>
    </w:p>
    <w:p w14:paraId="5DA16984" w14:textId="481A1470" w:rsidR="007B4799" w:rsidRPr="000474EB" w:rsidRDefault="007B4799" w:rsidP="009E69A0">
      <w:pPr>
        <w:pStyle w:val="Paragraphedeliste"/>
        <w:numPr>
          <w:ilvl w:val="0"/>
          <w:numId w:val="14"/>
        </w:numPr>
        <w:spacing w:after="120"/>
        <w:rPr>
          <w:rFonts w:ascii="Arial" w:hAnsi="Arial" w:cs="Arial"/>
          <w:bCs/>
          <w:color w:val="000000" w:themeColor="text1"/>
          <w:sz w:val="22"/>
        </w:rPr>
      </w:pPr>
      <w:r w:rsidRPr="000474EB">
        <w:rPr>
          <w:rFonts w:ascii="Arial" w:hAnsi="Arial" w:cs="Arial"/>
          <w:bCs/>
          <w:color w:val="000000" w:themeColor="text1"/>
          <w:sz w:val="22"/>
        </w:rPr>
        <w:t>qu’ils devront se conformer strictement au règlement intérieur (notamment port du badge apparent obligatoire sur le terrain militaire), aux règles de sécurité et de contrôle en vigueur dans l’établissement dans lequel sont exécutées les prestations (notamment présentation d’une pièce d’identité à l’entrée des sites), et n’accéder qu’aux seuls locaux et installations concernés par le marché public.</w:t>
      </w:r>
    </w:p>
    <w:p w14:paraId="1459CE37" w14:textId="77777777" w:rsidR="007B4799" w:rsidRPr="000474EB" w:rsidRDefault="007B4799" w:rsidP="00253AF9">
      <w:pPr>
        <w:spacing w:after="0" w:line="240" w:lineRule="auto"/>
        <w:rPr>
          <w:rFonts w:ascii="Arial" w:hAnsi="Arial" w:cs="Arial"/>
          <w:bCs/>
          <w:color w:val="000000" w:themeColor="text1"/>
          <w:sz w:val="22"/>
        </w:rPr>
      </w:pPr>
      <w:r w:rsidRPr="000474EB">
        <w:rPr>
          <w:rFonts w:ascii="Arial" w:hAnsi="Arial" w:cs="Arial"/>
          <w:bCs/>
          <w:color w:val="000000" w:themeColor="text1"/>
          <w:sz w:val="22"/>
        </w:rPr>
        <w:t>L’administration peut demander au titulaire la production d’un document attestant avoir informé ses personnels de ce point d’information. Ce document devra alors être communiqué à l’administration sous 48 heures à compter de l’envoi de la demande de l’administration.</w:t>
      </w:r>
    </w:p>
    <w:p w14:paraId="5448BE9D" w14:textId="77777777" w:rsidR="007B4799" w:rsidRPr="000474EB" w:rsidRDefault="007B4799" w:rsidP="00253AF9">
      <w:pPr>
        <w:spacing w:after="0" w:line="240" w:lineRule="auto"/>
        <w:rPr>
          <w:rFonts w:ascii="Arial" w:hAnsi="Arial" w:cs="Arial"/>
          <w:bCs/>
          <w:color w:val="000000" w:themeColor="text1"/>
          <w:sz w:val="22"/>
        </w:rPr>
      </w:pPr>
    </w:p>
    <w:p w14:paraId="05C57471" w14:textId="35BBDE78" w:rsidR="007B4799" w:rsidRPr="000474EB" w:rsidRDefault="007B4799" w:rsidP="000E0E9E">
      <w:pPr>
        <w:pStyle w:val="Titre3"/>
      </w:pPr>
      <w:r w:rsidRPr="000474EB">
        <w:t>Mise en œuvre – Obtention d’autorisation</w:t>
      </w:r>
      <w:r w:rsidR="00E97420">
        <w:t>s</w:t>
      </w:r>
      <w:r w:rsidRPr="000474EB">
        <w:t xml:space="preserve"> d’accès :</w:t>
      </w:r>
    </w:p>
    <w:p w14:paraId="0310B9A5" w14:textId="5E2EF19F"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L</w:t>
      </w:r>
      <w:r w:rsidR="00055C32">
        <w:rPr>
          <w:rFonts w:ascii="Arial" w:hAnsi="Arial" w:cs="Arial"/>
          <w:bCs/>
          <w:color w:val="000000" w:themeColor="text1"/>
          <w:sz w:val="22"/>
        </w:rPr>
        <w:t xml:space="preserve">e bureau sécurité de la DICOM </w:t>
      </w:r>
      <w:r w:rsidR="00095B59">
        <w:rPr>
          <w:rFonts w:ascii="Arial" w:hAnsi="Arial" w:cs="Arial"/>
          <w:bCs/>
          <w:color w:val="000000" w:themeColor="text1"/>
          <w:sz w:val="22"/>
        </w:rPr>
        <w:t>FAPF</w:t>
      </w:r>
      <w:r w:rsidR="00095B59" w:rsidRPr="000474EB">
        <w:rPr>
          <w:rFonts w:ascii="Arial" w:hAnsi="Arial" w:cs="Arial"/>
          <w:bCs/>
          <w:color w:val="000000" w:themeColor="text1"/>
          <w:sz w:val="22"/>
        </w:rPr>
        <w:t xml:space="preserve"> </w:t>
      </w:r>
      <w:r w:rsidRPr="000474EB">
        <w:rPr>
          <w:rFonts w:ascii="Arial" w:hAnsi="Arial" w:cs="Arial"/>
          <w:bCs/>
          <w:color w:val="000000" w:themeColor="text1"/>
          <w:sz w:val="22"/>
        </w:rPr>
        <w:t>est le point de contact du titulaire pour effectuer les démarches nécessaires à l’autorisation d’accès de ses personnels.</w:t>
      </w:r>
    </w:p>
    <w:p w14:paraId="33AE90F6"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Les coordonnées du secrétaire de sécurité sont les suivantes :</w:t>
      </w:r>
    </w:p>
    <w:p w14:paraId="4AFBF2AE" w14:textId="4397D305" w:rsidR="007B4799" w:rsidRPr="000474EB" w:rsidRDefault="007B4799" w:rsidP="000E0E9E">
      <w:pPr>
        <w:spacing w:after="120" w:line="240" w:lineRule="auto"/>
        <w:jc w:val="center"/>
        <w:rPr>
          <w:rFonts w:ascii="Arial" w:hAnsi="Arial" w:cs="Arial"/>
          <w:bCs/>
          <w:color w:val="000000" w:themeColor="text1"/>
          <w:sz w:val="22"/>
        </w:rPr>
      </w:pPr>
      <w:r w:rsidRPr="000474EB">
        <w:rPr>
          <w:rFonts w:ascii="Arial" w:hAnsi="Arial" w:cs="Arial"/>
          <w:bCs/>
          <w:color w:val="000000" w:themeColor="text1"/>
          <w:sz w:val="22"/>
        </w:rPr>
        <w:t>Secrét</w:t>
      </w:r>
      <w:r w:rsidR="00055C32">
        <w:rPr>
          <w:rFonts w:ascii="Arial" w:hAnsi="Arial" w:cs="Arial"/>
          <w:bCs/>
          <w:color w:val="000000" w:themeColor="text1"/>
          <w:sz w:val="22"/>
        </w:rPr>
        <w:t xml:space="preserve">aire du bureau sécurité DICOM </w:t>
      </w:r>
      <w:r w:rsidR="00095B59">
        <w:rPr>
          <w:rFonts w:ascii="Arial" w:hAnsi="Arial" w:cs="Arial"/>
          <w:bCs/>
          <w:color w:val="000000" w:themeColor="text1"/>
          <w:sz w:val="22"/>
        </w:rPr>
        <w:t>FAPF</w:t>
      </w:r>
      <w:r w:rsidR="00095B59" w:rsidRPr="000474EB">
        <w:rPr>
          <w:rFonts w:ascii="Arial" w:hAnsi="Arial" w:cs="Arial"/>
          <w:bCs/>
          <w:color w:val="000000" w:themeColor="text1"/>
          <w:sz w:val="22"/>
        </w:rPr>
        <w:t xml:space="preserve"> </w:t>
      </w:r>
      <w:r w:rsidRPr="000474EB">
        <w:rPr>
          <w:rFonts w:ascii="Arial" w:hAnsi="Arial" w:cs="Arial"/>
          <w:bCs/>
          <w:color w:val="000000" w:themeColor="text1"/>
          <w:sz w:val="22"/>
        </w:rPr>
        <w:t>:</w:t>
      </w:r>
    </w:p>
    <w:p w14:paraId="3E99C85D" w14:textId="5A307FC0" w:rsidR="007B4799" w:rsidRPr="000474EB" w:rsidRDefault="00FA1FAD" w:rsidP="000E0E9E">
      <w:pPr>
        <w:spacing w:after="120" w:line="240" w:lineRule="auto"/>
        <w:jc w:val="center"/>
        <w:rPr>
          <w:rFonts w:ascii="Arial" w:hAnsi="Arial" w:cs="Arial"/>
          <w:bCs/>
          <w:color w:val="000000" w:themeColor="text1"/>
          <w:sz w:val="22"/>
        </w:rPr>
      </w:pPr>
      <w:hyperlink r:id="rId19" w:history="1">
        <w:r w:rsidR="000E0E9E" w:rsidRPr="000474EB">
          <w:rPr>
            <w:rStyle w:val="Lienhypertexte"/>
            <w:rFonts w:cs="Arial"/>
            <w:bCs/>
            <w:lang w:val="fr-FR"/>
          </w:rPr>
          <w:t>dicom-pyf.sec-secu-defense.fct@intradef.gouv.fr</w:t>
        </w:r>
      </w:hyperlink>
    </w:p>
    <w:p w14:paraId="2CA878BE" w14:textId="77777777" w:rsidR="007B4799" w:rsidRPr="000474EB" w:rsidRDefault="007B4799" w:rsidP="00253AF9">
      <w:pPr>
        <w:spacing w:after="0" w:line="240" w:lineRule="auto"/>
        <w:jc w:val="center"/>
        <w:rPr>
          <w:rFonts w:ascii="Arial" w:hAnsi="Arial" w:cs="Arial"/>
          <w:bCs/>
          <w:color w:val="000000" w:themeColor="text1"/>
          <w:sz w:val="22"/>
        </w:rPr>
      </w:pPr>
      <w:r w:rsidRPr="000474EB">
        <w:rPr>
          <w:rFonts w:ascii="Arial" w:hAnsi="Arial" w:cs="Arial"/>
          <w:bCs/>
          <w:color w:val="000000" w:themeColor="text1"/>
          <w:sz w:val="22"/>
        </w:rPr>
        <w:t>Téléphone : (+689) 40 46 45 36</w:t>
      </w:r>
    </w:p>
    <w:p w14:paraId="562CEC83" w14:textId="77777777" w:rsidR="007B4799" w:rsidRPr="000474EB" w:rsidRDefault="007B4799" w:rsidP="00253AF9">
      <w:pPr>
        <w:spacing w:after="0" w:line="240" w:lineRule="auto"/>
        <w:rPr>
          <w:rFonts w:ascii="Arial" w:hAnsi="Arial" w:cs="Arial"/>
          <w:bCs/>
          <w:color w:val="000000" w:themeColor="text1"/>
          <w:sz w:val="22"/>
        </w:rPr>
      </w:pPr>
    </w:p>
    <w:p w14:paraId="147A2F1D"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Pour chaque agent du titulaire, un dossier complet comprenant les éléments suivants doit être transmis au point de contact :</w:t>
      </w:r>
    </w:p>
    <w:p w14:paraId="2E6E36FD" w14:textId="62119F80"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référence du marché public sur lequel le personnel effectue les prestations ;</w:t>
      </w:r>
    </w:p>
    <w:p w14:paraId="55405E60" w14:textId="0A205233"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nom de l’employeur / titulaire du marché public ;</w:t>
      </w:r>
    </w:p>
    <w:p w14:paraId="21717A3E" w14:textId="67341BDD"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nom et prénom de la personne soumise à autorisation d’accès ;</w:t>
      </w:r>
    </w:p>
    <w:p w14:paraId="196B6F8C" w14:textId="4FC8A8F0"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date et lieu de naissance de la personne soumise à autorisation d’accès ;</w:t>
      </w:r>
    </w:p>
    <w:p w14:paraId="49A30B3A" w14:textId="25CB355F"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nationalité de la personne soumise à autorisation d’accès ;</w:t>
      </w:r>
    </w:p>
    <w:p w14:paraId="0EF280D9" w14:textId="00DA37C4"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 xml:space="preserve">copie scannée couleur recto/verso du passeport ou de la carte nationale d’identité ou du permis de séjour de la personne soumise à autorisation d’accès (la pièce doit être en cours de validité </w:t>
      </w:r>
      <w:r w:rsidR="00E97420">
        <w:rPr>
          <w:rFonts w:ascii="Arial" w:hAnsi="Arial" w:cs="Arial"/>
          <w:bCs/>
          <w:color w:val="000000" w:themeColor="text1"/>
          <w:sz w:val="22"/>
        </w:rPr>
        <w:t>en</w:t>
      </w:r>
      <w:r w:rsidR="007004E2">
        <w:rPr>
          <w:rFonts w:ascii="Arial" w:hAnsi="Arial" w:cs="Arial"/>
          <w:bCs/>
          <w:color w:val="000000" w:themeColor="text1"/>
          <w:sz w:val="22"/>
        </w:rPr>
        <w:t xml:space="preserve"> bon état </w:t>
      </w:r>
      <w:r w:rsidRPr="000474EB">
        <w:rPr>
          <w:rFonts w:ascii="Arial" w:hAnsi="Arial" w:cs="Arial"/>
          <w:bCs/>
          <w:color w:val="000000" w:themeColor="text1"/>
          <w:sz w:val="22"/>
        </w:rPr>
        <w:t>et lisible) sous un fichier au format .pdf ;</w:t>
      </w:r>
    </w:p>
    <w:p w14:paraId="0845B0F8" w14:textId="484C4FF5"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photo d’identité de moins de 6 mois en couleur lisible et de bonne qualité sous un fichier distinct</w:t>
      </w:r>
      <w:r w:rsidR="00E445A0">
        <w:rPr>
          <w:rFonts w:ascii="Arial" w:hAnsi="Arial" w:cs="Arial"/>
          <w:bCs/>
          <w:color w:val="000000" w:themeColor="text1"/>
          <w:sz w:val="22"/>
        </w:rPr>
        <w:t xml:space="preserve"> au format JPG, nommée comme suit NOM_Prénom</w:t>
      </w:r>
      <w:r w:rsidRPr="000474EB">
        <w:rPr>
          <w:rFonts w:ascii="Arial" w:hAnsi="Arial" w:cs="Arial"/>
          <w:bCs/>
          <w:color w:val="000000" w:themeColor="text1"/>
          <w:sz w:val="22"/>
        </w:rPr>
        <w:t xml:space="preserve"> ;</w:t>
      </w:r>
    </w:p>
    <w:p w14:paraId="74A2CD0B" w14:textId="218621E0"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domicile actuel de la personne soumise à autorisation d’accès ;</w:t>
      </w:r>
    </w:p>
    <w:p w14:paraId="24A10C9E" w14:textId="748E0C22" w:rsidR="007B4799" w:rsidRPr="000474EB" w:rsidRDefault="007B4799" w:rsidP="009E69A0">
      <w:pPr>
        <w:pStyle w:val="Paragraphedeliste"/>
        <w:numPr>
          <w:ilvl w:val="0"/>
          <w:numId w:val="15"/>
        </w:numPr>
        <w:spacing w:after="120"/>
        <w:rPr>
          <w:rFonts w:ascii="Arial" w:hAnsi="Arial" w:cs="Arial"/>
          <w:bCs/>
          <w:color w:val="000000" w:themeColor="text1"/>
          <w:sz w:val="22"/>
        </w:rPr>
      </w:pPr>
      <w:r w:rsidRPr="000474EB">
        <w:rPr>
          <w:rFonts w:ascii="Arial" w:hAnsi="Arial" w:cs="Arial"/>
          <w:bCs/>
          <w:color w:val="000000" w:themeColor="text1"/>
          <w:sz w:val="22"/>
        </w:rPr>
        <w:t>profession ou fonction de la personne soumise à autorisation d’accès ;</w:t>
      </w:r>
    </w:p>
    <w:p w14:paraId="516DD959" w14:textId="730B4D6D" w:rsidR="007B4799" w:rsidRPr="000474EB" w:rsidRDefault="007B4799" w:rsidP="00253AF9">
      <w:pPr>
        <w:pStyle w:val="Paragraphedeliste"/>
        <w:numPr>
          <w:ilvl w:val="0"/>
          <w:numId w:val="15"/>
        </w:numPr>
        <w:rPr>
          <w:rFonts w:ascii="Arial" w:hAnsi="Arial" w:cs="Arial"/>
          <w:bCs/>
          <w:color w:val="000000" w:themeColor="text1"/>
          <w:sz w:val="22"/>
        </w:rPr>
      </w:pPr>
      <w:r w:rsidRPr="000474EB">
        <w:rPr>
          <w:rFonts w:ascii="Arial" w:hAnsi="Arial" w:cs="Arial"/>
          <w:bCs/>
          <w:color w:val="000000" w:themeColor="text1"/>
          <w:sz w:val="22"/>
        </w:rPr>
        <w:t>deux exemplaires du formulaire CONFIDENTIEL PERSONNEL – DEMANDE DE CONTROLE PRIMAIR</w:t>
      </w:r>
      <w:r w:rsidR="006018DE">
        <w:rPr>
          <w:rFonts w:ascii="Arial" w:hAnsi="Arial" w:cs="Arial"/>
          <w:bCs/>
          <w:color w:val="000000" w:themeColor="text1"/>
          <w:sz w:val="22"/>
        </w:rPr>
        <w:t xml:space="preserve">E en pièce jointe n° 3 du </w:t>
      </w:r>
      <w:r w:rsidR="0027481A" w:rsidRPr="000474EB">
        <w:rPr>
          <w:rFonts w:ascii="Arial" w:hAnsi="Arial" w:cs="Arial"/>
          <w:bCs/>
          <w:color w:val="000000" w:themeColor="text1"/>
          <w:sz w:val="22"/>
        </w:rPr>
        <w:t>présent CC</w:t>
      </w:r>
      <w:r w:rsidRPr="000474EB">
        <w:rPr>
          <w:rFonts w:ascii="Arial" w:hAnsi="Arial" w:cs="Arial"/>
          <w:bCs/>
          <w:color w:val="000000" w:themeColor="text1"/>
          <w:sz w:val="22"/>
        </w:rPr>
        <w:t>P</w:t>
      </w:r>
      <w:r w:rsidR="0027481A" w:rsidRPr="000474EB">
        <w:rPr>
          <w:rFonts w:ascii="Arial" w:hAnsi="Arial" w:cs="Arial"/>
          <w:bCs/>
          <w:color w:val="000000" w:themeColor="text1"/>
          <w:sz w:val="22"/>
        </w:rPr>
        <w:t xml:space="preserve"> </w:t>
      </w:r>
      <w:r w:rsidRPr="000474EB">
        <w:rPr>
          <w:rFonts w:ascii="Arial" w:hAnsi="Arial" w:cs="Arial"/>
          <w:bCs/>
          <w:color w:val="000000" w:themeColor="text1"/>
          <w:sz w:val="22"/>
        </w:rPr>
        <w:t xml:space="preserve">intégralement rempli par la personne soumise à autorisation d’accès : un exemplaire du document complété en concevant sa version exécutable (modifiable) + une copie scannée (exemplaire .pdf) ou </w:t>
      </w:r>
      <w:r w:rsidR="005B3B0F" w:rsidRPr="000474EB">
        <w:rPr>
          <w:rFonts w:ascii="Arial" w:hAnsi="Arial" w:cs="Arial"/>
          <w:bCs/>
          <w:color w:val="000000" w:themeColor="text1"/>
          <w:sz w:val="22"/>
        </w:rPr>
        <w:t>apparaît</w:t>
      </w:r>
      <w:r w:rsidRPr="000474EB">
        <w:rPr>
          <w:rFonts w:ascii="Arial" w:hAnsi="Arial" w:cs="Arial"/>
          <w:bCs/>
          <w:color w:val="000000" w:themeColor="text1"/>
          <w:sz w:val="22"/>
        </w:rPr>
        <w:t xml:space="preserve"> la signature de la personne soumise à autorisation d’accès. Cette dernière doit être conforme à la signature visible sur sa CNI ou son passeport.</w:t>
      </w:r>
    </w:p>
    <w:p w14:paraId="7E37FDE6" w14:textId="77777777" w:rsidR="007B4799" w:rsidRPr="000474EB" w:rsidRDefault="007B4799" w:rsidP="00253AF9">
      <w:pPr>
        <w:spacing w:after="0" w:line="240" w:lineRule="auto"/>
        <w:rPr>
          <w:rFonts w:ascii="Arial" w:hAnsi="Arial" w:cs="Arial"/>
          <w:bCs/>
          <w:color w:val="000000" w:themeColor="text1"/>
          <w:sz w:val="22"/>
        </w:rPr>
      </w:pPr>
    </w:p>
    <w:p w14:paraId="45146733" w14:textId="77777777" w:rsidR="007B4799" w:rsidRPr="000474EB" w:rsidRDefault="007B4799" w:rsidP="007B4799">
      <w:pPr>
        <w:spacing w:after="120" w:line="240" w:lineRule="auto"/>
        <w:rPr>
          <w:rFonts w:ascii="Arial" w:hAnsi="Arial" w:cs="Arial"/>
          <w:b/>
          <w:bCs/>
          <w:color w:val="000000" w:themeColor="text1"/>
          <w:sz w:val="22"/>
        </w:rPr>
      </w:pPr>
      <w:r w:rsidRPr="000474EB">
        <w:rPr>
          <w:rFonts w:ascii="Arial" w:hAnsi="Arial" w:cs="Arial"/>
          <w:b/>
          <w:bCs/>
          <w:color w:val="000000" w:themeColor="text1"/>
          <w:sz w:val="22"/>
        </w:rPr>
        <w:t>Nota : il est recommandé au titulaire de demander l’autorisation d’accès pour plusieurs personnels, afin de pallier un éventuel non agrément, des congés ou autres absences, et éviter ainsi un arrêt ou un retard d’exécution des prestations.</w:t>
      </w:r>
    </w:p>
    <w:p w14:paraId="3AC7F91A" w14:textId="2D6EC91C"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 xml:space="preserve">En cours d’exécution du marché public, le titulaire transmet ces éléments, au point de contact du bureau sécurité de la DICOM </w:t>
      </w:r>
      <w:r w:rsidR="00095B59">
        <w:rPr>
          <w:rFonts w:ascii="Arial" w:hAnsi="Arial" w:cs="Arial"/>
          <w:bCs/>
          <w:color w:val="000000" w:themeColor="text1"/>
          <w:sz w:val="22"/>
        </w:rPr>
        <w:t>FAPF</w:t>
      </w:r>
      <w:r w:rsidR="00095B59" w:rsidRPr="000474EB">
        <w:rPr>
          <w:rFonts w:ascii="Arial" w:hAnsi="Arial" w:cs="Arial"/>
          <w:bCs/>
          <w:color w:val="000000" w:themeColor="text1"/>
          <w:sz w:val="22"/>
        </w:rPr>
        <w:t xml:space="preserve"> </w:t>
      </w:r>
      <w:r w:rsidRPr="000474EB">
        <w:rPr>
          <w:rFonts w:ascii="Arial" w:hAnsi="Arial" w:cs="Arial"/>
          <w:bCs/>
          <w:color w:val="000000" w:themeColor="text1"/>
          <w:sz w:val="22"/>
        </w:rPr>
        <w:t xml:space="preserve">pour les personnels qui </w:t>
      </w:r>
      <w:r w:rsidR="00E97420">
        <w:rPr>
          <w:rFonts w:ascii="Arial" w:hAnsi="Arial" w:cs="Arial"/>
          <w:bCs/>
          <w:color w:val="000000" w:themeColor="text1"/>
          <w:sz w:val="22"/>
        </w:rPr>
        <w:t>interviendront</w:t>
      </w:r>
      <w:r w:rsidRPr="000474EB">
        <w:rPr>
          <w:rFonts w:ascii="Arial" w:hAnsi="Arial" w:cs="Arial"/>
          <w:bCs/>
          <w:color w:val="000000" w:themeColor="text1"/>
          <w:sz w:val="22"/>
        </w:rPr>
        <w:t xml:space="preserve"> sur une emprise militaire, au minimum 90 jours avant leur premier accès.</w:t>
      </w:r>
    </w:p>
    <w:p w14:paraId="24AC31AA" w14:textId="6687CE15"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 xml:space="preserve">A ce titre, le titulaire remet, par courriel, au secrétaire du bureau de sécurité de la DICOM </w:t>
      </w:r>
      <w:r w:rsidR="00095B59">
        <w:rPr>
          <w:rFonts w:ascii="Arial" w:hAnsi="Arial" w:cs="Arial"/>
          <w:bCs/>
          <w:color w:val="000000" w:themeColor="text1"/>
          <w:sz w:val="22"/>
        </w:rPr>
        <w:t>FAPF</w:t>
      </w:r>
      <w:r w:rsidRPr="000474EB">
        <w:rPr>
          <w:rFonts w:ascii="Arial" w:hAnsi="Arial" w:cs="Arial"/>
          <w:bCs/>
          <w:color w:val="000000" w:themeColor="text1"/>
          <w:sz w:val="22"/>
        </w:rPr>
        <w:t xml:space="preserve">, les déclarations individuelles (modèle </w:t>
      </w:r>
      <w:r w:rsidR="006018DE">
        <w:rPr>
          <w:rFonts w:ascii="Arial" w:hAnsi="Arial" w:cs="Arial"/>
          <w:bCs/>
          <w:color w:val="000000" w:themeColor="text1"/>
          <w:sz w:val="22"/>
        </w:rPr>
        <w:t>en pièce jointe du CCP</w:t>
      </w:r>
      <w:r w:rsidRPr="000474EB">
        <w:rPr>
          <w:rFonts w:ascii="Arial" w:hAnsi="Arial" w:cs="Arial"/>
          <w:bCs/>
          <w:color w:val="000000" w:themeColor="text1"/>
          <w:sz w:val="22"/>
        </w:rPr>
        <w:t xml:space="preserve">) des personnels </w:t>
      </w:r>
      <w:r w:rsidRPr="000474EB">
        <w:rPr>
          <w:rFonts w:ascii="Arial" w:hAnsi="Arial" w:cs="Arial"/>
          <w:bCs/>
          <w:color w:val="000000" w:themeColor="text1"/>
          <w:sz w:val="22"/>
        </w:rPr>
        <w:lastRenderedPageBreak/>
        <w:t xml:space="preserve">intervenant pour son compte avant tout accès du personnel concerné au lieu d’exécution des prestations. </w:t>
      </w:r>
    </w:p>
    <w:p w14:paraId="7CFA0AB7" w14:textId="2D1740D6" w:rsidR="007B4799" w:rsidRPr="000474EB" w:rsidRDefault="007B4799" w:rsidP="00253AF9">
      <w:pPr>
        <w:spacing w:after="0" w:line="240" w:lineRule="auto"/>
        <w:rPr>
          <w:rFonts w:ascii="Arial" w:hAnsi="Arial" w:cs="Arial"/>
          <w:bCs/>
          <w:color w:val="000000" w:themeColor="text1"/>
          <w:sz w:val="22"/>
        </w:rPr>
      </w:pPr>
      <w:r w:rsidRPr="000474EB">
        <w:rPr>
          <w:rFonts w:ascii="Arial" w:hAnsi="Arial" w:cs="Arial"/>
          <w:bCs/>
          <w:color w:val="000000" w:themeColor="text1"/>
          <w:sz w:val="22"/>
        </w:rPr>
        <w:t xml:space="preserve">Le titulaire s’engage à ne présenter sur le site que des personnels appartenant à son entreprise ou à un sous-traitant, qui auront préalablement fait l’objet d’une autorisation d’accès conformément aux dispositions générales </w:t>
      </w:r>
      <w:r w:rsidR="00E97420" w:rsidRPr="000474EB">
        <w:rPr>
          <w:rFonts w:ascii="Arial" w:hAnsi="Arial" w:cs="Arial"/>
          <w:bCs/>
          <w:color w:val="000000" w:themeColor="text1"/>
          <w:sz w:val="22"/>
        </w:rPr>
        <w:t>supra</w:t>
      </w:r>
      <w:r w:rsidRPr="000474EB">
        <w:rPr>
          <w:rFonts w:ascii="Arial" w:hAnsi="Arial" w:cs="Arial"/>
          <w:bCs/>
          <w:color w:val="000000" w:themeColor="text1"/>
          <w:sz w:val="22"/>
        </w:rPr>
        <w:t xml:space="preserve"> et ayant une autorisation d’accès en cours de validité.</w:t>
      </w:r>
    </w:p>
    <w:p w14:paraId="1F7A0505" w14:textId="77777777" w:rsidR="007B4799" w:rsidRPr="000474EB" w:rsidRDefault="007B4799" w:rsidP="00253AF9">
      <w:pPr>
        <w:spacing w:after="0" w:line="240" w:lineRule="auto"/>
        <w:rPr>
          <w:rFonts w:ascii="Arial" w:hAnsi="Arial" w:cs="Arial"/>
          <w:bCs/>
          <w:color w:val="000000" w:themeColor="text1"/>
          <w:sz w:val="22"/>
        </w:rPr>
      </w:pPr>
    </w:p>
    <w:p w14:paraId="271F5215" w14:textId="614BBAD6" w:rsidR="007B4799" w:rsidRPr="000474EB" w:rsidRDefault="007B4799" w:rsidP="000E0E9E">
      <w:pPr>
        <w:pStyle w:val="Titre3"/>
      </w:pPr>
      <w:r w:rsidRPr="000474EB">
        <w:t>Suivi des autorisation d’accès par le titulaire</w:t>
      </w:r>
    </w:p>
    <w:p w14:paraId="505DA6A4" w14:textId="31F2617E" w:rsidR="007B4799" w:rsidRPr="000474EB" w:rsidRDefault="007B4799" w:rsidP="00A358D9">
      <w:pPr>
        <w:spacing w:after="0" w:line="240" w:lineRule="auto"/>
        <w:rPr>
          <w:rFonts w:ascii="Arial" w:hAnsi="Arial" w:cs="Arial"/>
          <w:bCs/>
          <w:color w:val="000000" w:themeColor="text1"/>
          <w:sz w:val="22"/>
        </w:rPr>
      </w:pPr>
      <w:r w:rsidRPr="000474EB">
        <w:rPr>
          <w:rFonts w:ascii="Arial" w:hAnsi="Arial" w:cs="Arial"/>
          <w:bCs/>
          <w:color w:val="000000" w:themeColor="text1"/>
          <w:sz w:val="22"/>
        </w:rPr>
        <w:t>L’autorisation d’accès individuelle de personnel de l’entreprise, notifiée au titulaire par l</w:t>
      </w:r>
      <w:r w:rsidR="00056D45">
        <w:rPr>
          <w:rFonts w:ascii="Arial" w:hAnsi="Arial" w:cs="Arial"/>
          <w:bCs/>
          <w:color w:val="000000" w:themeColor="text1"/>
          <w:sz w:val="22"/>
        </w:rPr>
        <w:t xml:space="preserve">e bureau sécurité de la DICOM </w:t>
      </w:r>
      <w:r w:rsidR="00095B59">
        <w:rPr>
          <w:rFonts w:ascii="Arial" w:hAnsi="Arial" w:cs="Arial"/>
          <w:bCs/>
          <w:color w:val="000000" w:themeColor="text1"/>
          <w:sz w:val="22"/>
        </w:rPr>
        <w:t>FAPF</w:t>
      </w:r>
      <w:r w:rsidRPr="000474EB">
        <w:rPr>
          <w:rFonts w:ascii="Arial" w:hAnsi="Arial" w:cs="Arial"/>
          <w:bCs/>
          <w:color w:val="000000" w:themeColor="text1"/>
          <w:sz w:val="22"/>
        </w:rPr>
        <w:t xml:space="preserve">, est délivrée avec une date de validité </w:t>
      </w:r>
      <w:r w:rsidRPr="001276F2">
        <w:rPr>
          <w:rFonts w:ascii="Arial" w:hAnsi="Arial" w:cs="Arial"/>
          <w:b/>
          <w:bCs/>
          <w:color w:val="000000" w:themeColor="text1"/>
          <w:sz w:val="22"/>
        </w:rPr>
        <w:t>de 3 ans maximum</w:t>
      </w:r>
      <w:r w:rsidRPr="000474EB">
        <w:rPr>
          <w:rFonts w:ascii="Arial" w:hAnsi="Arial" w:cs="Arial"/>
          <w:bCs/>
          <w:color w:val="000000" w:themeColor="text1"/>
          <w:sz w:val="22"/>
        </w:rPr>
        <w:t>. Le titulaire s’engage à faire un suivi des autorisations d’accès donnés par l’administration dans le cadre du marché public et d’en demander le renouvellement, le cas échéant.</w:t>
      </w:r>
    </w:p>
    <w:p w14:paraId="5E565A8B" w14:textId="77777777" w:rsidR="000E0E9E" w:rsidRPr="000474EB" w:rsidRDefault="000E0E9E" w:rsidP="00A358D9">
      <w:pPr>
        <w:spacing w:after="0" w:line="240" w:lineRule="auto"/>
        <w:rPr>
          <w:rFonts w:ascii="Arial" w:hAnsi="Arial" w:cs="Arial"/>
          <w:bCs/>
          <w:color w:val="000000" w:themeColor="text1"/>
          <w:sz w:val="22"/>
        </w:rPr>
      </w:pPr>
    </w:p>
    <w:p w14:paraId="1FD2E8B2" w14:textId="21970DCC" w:rsidR="007B4799" w:rsidRPr="000474EB" w:rsidRDefault="007B4799" w:rsidP="000E0E9E">
      <w:pPr>
        <w:pStyle w:val="Titre3"/>
      </w:pPr>
      <w:bookmarkStart w:id="205" w:name="_Ref207887411"/>
      <w:r w:rsidRPr="000474EB">
        <w:t>Demande de renouvellement d’une autorisation d’accès</w:t>
      </w:r>
      <w:bookmarkEnd w:id="205"/>
    </w:p>
    <w:p w14:paraId="7935C31C"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Il appartient au titulaire du marché public d’initier les démarches de demande de renouvellement des autorisations d’accès pour lui-même et de l’ensemble de ses personnels.</w:t>
      </w:r>
    </w:p>
    <w:p w14:paraId="1E8B1032" w14:textId="4939FD8E" w:rsidR="007B4799" w:rsidRPr="000474EB" w:rsidRDefault="00A341D6" w:rsidP="007B4799">
      <w:pPr>
        <w:spacing w:after="120" w:line="240" w:lineRule="auto"/>
        <w:rPr>
          <w:rFonts w:ascii="Arial" w:hAnsi="Arial" w:cs="Arial"/>
          <w:bCs/>
          <w:color w:val="000000" w:themeColor="text1"/>
          <w:sz w:val="22"/>
        </w:rPr>
      </w:pPr>
      <w:r>
        <w:rPr>
          <w:rFonts w:ascii="Arial" w:hAnsi="Arial" w:cs="Arial"/>
          <w:bCs/>
          <w:color w:val="000000" w:themeColor="text1"/>
          <w:sz w:val="22"/>
        </w:rPr>
        <w:t xml:space="preserve">Les démarches </w:t>
      </w:r>
      <w:r w:rsidR="007B4799" w:rsidRPr="000474EB">
        <w:rPr>
          <w:rFonts w:ascii="Arial" w:hAnsi="Arial" w:cs="Arial"/>
          <w:bCs/>
          <w:color w:val="000000" w:themeColor="text1"/>
          <w:sz w:val="22"/>
        </w:rPr>
        <w:t xml:space="preserve">mentionnées </w:t>
      </w:r>
      <w:r w:rsidR="000D073D">
        <w:rPr>
          <w:rFonts w:ascii="Arial" w:hAnsi="Arial" w:cs="Arial"/>
          <w:bCs/>
          <w:color w:val="000000" w:themeColor="text1"/>
          <w:sz w:val="22"/>
        </w:rPr>
        <w:t>à l’article 7.1</w:t>
      </w:r>
      <w:r>
        <w:rPr>
          <w:rFonts w:ascii="Arial" w:hAnsi="Arial" w:cs="Arial"/>
          <w:bCs/>
          <w:color w:val="000000" w:themeColor="text1"/>
          <w:sz w:val="22"/>
        </w:rPr>
        <w:t xml:space="preserve">.3 du </w:t>
      </w:r>
      <w:r w:rsidR="00BA4826">
        <w:rPr>
          <w:rFonts w:ascii="Arial" w:hAnsi="Arial" w:cs="Arial"/>
          <w:bCs/>
          <w:color w:val="000000" w:themeColor="text1"/>
          <w:sz w:val="22"/>
        </w:rPr>
        <w:t xml:space="preserve">présent </w:t>
      </w:r>
      <w:r>
        <w:rPr>
          <w:rFonts w:ascii="Arial" w:hAnsi="Arial" w:cs="Arial"/>
          <w:bCs/>
          <w:color w:val="000000" w:themeColor="text1"/>
          <w:sz w:val="22"/>
        </w:rPr>
        <w:t xml:space="preserve">CCP </w:t>
      </w:r>
      <w:r w:rsidR="007B4799" w:rsidRPr="000474EB">
        <w:rPr>
          <w:rFonts w:ascii="Arial" w:hAnsi="Arial" w:cs="Arial"/>
          <w:bCs/>
          <w:color w:val="000000" w:themeColor="text1"/>
          <w:sz w:val="22"/>
        </w:rPr>
        <w:t>sont à initier 3 mois avant l’échéance de l’autorisation d’accès en cours. Les dossiers, un par agent concerné, doivent être envoyés complets au bureau sécurité de la DICOM</w:t>
      </w:r>
      <w:r w:rsidR="007004E2">
        <w:rPr>
          <w:rFonts w:ascii="Arial" w:hAnsi="Arial" w:cs="Arial"/>
          <w:bCs/>
          <w:color w:val="000000" w:themeColor="text1"/>
          <w:sz w:val="22"/>
        </w:rPr>
        <w:t xml:space="preserve"> </w:t>
      </w:r>
      <w:r w:rsidR="00095B59">
        <w:rPr>
          <w:rFonts w:ascii="Arial" w:hAnsi="Arial" w:cs="Arial"/>
          <w:bCs/>
          <w:color w:val="000000" w:themeColor="text1"/>
          <w:sz w:val="22"/>
        </w:rPr>
        <w:t>FAPF</w:t>
      </w:r>
      <w:r w:rsidR="00095B59" w:rsidRPr="000474EB">
        <w:rPr>
          <w:rFonts w:ascii="Arial" w:hAnsi="Arial" w:cs="Arial"/>
          <w:bCs/>
          <w:color w:val="000000" w:themeColor="text1"/>
          <w:sz w:val="22"/>
        </w:rPr>
        <w:t xml:space="preserve"> </w:t>
      </w:r>
      <w:r w:rsidR="007B4799" w:rsidRPr="000474EB">
        <w:rPr>
          <w:rFonts w:ascii="Arial" w:hAnsi="Arial" w:cs="Arial"/>
          <w:bCs/>
          <w:color w:val="000000" w:themeColor="text1"/>
          <w:sz w:val="22"/>
        </w:rPr>
        <w:t>pour être pris en compte par l’administration. Tout dossier incomplet sera rejeté par l’administration dans un délai de 15 jours calendaires.</w:t>
      </w:r>
    </w:p>
    <w:p w14:paraId="57F90DED" w14:textId="66344396" w:rsidR="007B4799" w:rsidRPr="000474EB" w:rsidRDefault="007B4799" w:rsidP="00A358D9">
      <w:pPr>
        <w:spacing w:after="0" w:line="240" w:lineRule="auto"/>
        <w:rPr>
          <w:rFonts w:ascii="Arial" w:hAnsi="Arial" w:cs="Arial"/>
          <w:bCs/>
          <w:color w:val="000000" w:themeColor="text1"/>
          <w:sz w:val="22"/>
        </w:rPr>
      </w:pPr>
      <w:r w:rsidRPr="000474EB">
        <w:rPr>
          <w:rFonts w:ascii="Arial" w:hAnsi="Arial" w:cs="Arial"/>
          <w:bCs/>
          <w:color w:val="000000" w:themeColor="text1"/>
          <w:sz w:val="22"/>
        </w:rPr>
        <w:t xml:space="preserve">En cas d’autorisation d’accès arrivée à échéance ou en attente de décision d’accès de l’administration, une pénalité sera appliquée au titulaire conformément à l’article </w:t>
      </w:r>
      <w:r w:rsidR="0027481A" w:rsidRPr="000474EB">
        <w:rPr>
          <w:rFonts w:ascii="Arial" w:hAnsi="Arial" w:cs="Arial"/>
          <w:bCs/>
          <w:color w:val="000000" w:themeColor="text1"/>
          <w:sz w:val="22"/>
        </w:rPr>
        <w:t>6 du présent CC</w:t>
      </w:r>
      <w:r w:rsidRPr="000474EB">
        <w:rPr>
          <w:rFonts w:ascii="Arial" w:hAnsi="Arial" w:cs="Arial"/>
          <w:bCs/>
          <w:color w:val="000000" w:themeColor="text1"/>
          <w:sz w:val="22"/>
        </w:rPr>
        <w:t>P. Cette pénalité sera calculée à compter de la date d’échéance de l’autorisation d’accès à renouveler. Cette pénalité est cumulative à toute autre pénalité.</w:t>
      </w:r>
    </w:p>
    <w:p w14:paraId="08982D0B" w14:textId="77777777" w:rsidR="007B4799" w:rsidRPr="000474EB" w:rsidRDefault="007B4799" w:rsidP="00A358D9">
      <w:pPr>
        <w:spacing w:after="0" w:line="240" w:lineRule="auto"/>
        <w:rPr>
          <w:rFonts w:ascii="Arial" w:hAnsi="Arial" w:cs="Arial"/>
          <w:bCs/>
          <w:color w:val="000000" w:themeColor="text1"/>
          <w:sz w:val="22"/>
        </w:rPr>
      </w:pPr>
    </w:p>
    <w:p w14:paraId="5104C0B5" w14:textId="4A5FC0DA" w:rsidR="007B4799" w:rsidRPr="000474EB" w:rsidRDefault="007B4799" w:rsidP="000E0E9E">
      <w:pPr>
        <w:pStyle w:val="Titre3"/>
        <w:rPr>
          <w:rStyle w:val="Titre3Car"/>
        </w:rPr>
      </w:pPr>
      <w:bookmarkStart w:id="206" w:name="_Ref207887430"/>
      <w:r w:rsidRPr="000474EB">
        <w:t>Demande de suppression d’une autorisation d’accès</w:t>
      </w:r>
      <w:bookmarkEnd w:id="206"/>
    </w:p>
    <w:p w14:paraId="3E61C50F" w14:textId="5447E8E1" w:rsidR="007B4799" w:rsidRPr="000474EB" w:rsidRDefault="007B4799" w:rsidP="00A358D9">
      <w:pPr>
        <w:spacing w:after="0" w:line="240" w:lineRule="auto"/>
        <w:rPr>
          <w:rFonts w:ascii="Arial" w:hAnsi="Arial" w:cs="Arial"/>
          <w:bCs/>
          <w:color w:val="000000" w:themeColor="text1"/>
          <w:sz w:val="22"/>
        </w:rPr>
      </w:pPr>
      <w:r w:rsidRPr="000474EB">
        <w:rPr>
          <w:rFonts w:ascii="Arial" w:hAnsi="Arial" w:cs="Arial"/>
          <w:bCs/>
          <w:color w:val="000000" w:themeColor="text1"/>
          <w:sz w:val="22"/>
        </w:rPr>
        <w:t>Par courriel, le titulaire s’engage à demander, au secrétaire d</w:t>
      </w:r>
      <w:r w:rsidR="00A341D6">
        <w:rPr>
          <w:rFonts w:ascii="Arial" w:hAnsi="Arial" w:cs="Arial"/>
          <w:bCs/>
          <w:color w:val="000000" w:themeColor="text1"/>
          <w:sz w:val="22"/>
        </w:rPr>
        <w:t xml:space="preserve">u bureau sécurité de la DICOM </w:t>
      </w:r>
      <w:r w:rsidR="00095B59">
        <w:rPr>
          <w:rFonts w:ascii="Arial" w:hAnsi="Arial" w:cs="Arial"/>
          <w:bCs/>
          <w:color w:val="000000" w:themeColor="text1"/>
          <w:sz w:val="22"/>
        </w:rPr>
        <w:t>FAPF</w:t>
      </w:r>
      <w:r w:rsidRPr="000474EB">
        <w:rPr>
          <w:rFonts w:ascii="Arial" w:hAnsi="Arial" w:cs="Arial"/>
          <w:bCs/>
          <w:color w:val="000000" w:themeColor="text1"/>
          <w:sz w:val="22"/>
        </w:rPr>
        <w:t xml:space="preserve">, la suppression d’autorisation d’accès de tout personnel habilité n’y réalisant plus de prestation (par exemple, en cas de démission d’un de ses agents). En cas de non-respect, une pénalité sera appliquée au titulaire conformément à l’article </w:t>
      </w:r>
      <w:r w:rsidR="003C69E1" w:rsidRPr="000474EB">
        <w:rPr>
          <w:rFonts w:ascii="Arial" w:hAnsi="Arial" w:cs="Arial"/>
          <w:bCs/>
          <w:color w:val="000000" w:themeColor="text1"/>
          <w:sz w:val="22"/>
        </w:rPr>
        <w:t>6 du présent CC</w:t>
      </w:r>
      <w:r w:rsidRPr="000474EB">
        <w:rPr>
          <w:rFonts w:ascii="Arial" w:hAnsi="Arial" w:cs="Arial"/>
          <w:bCs/>
          <w:color w:val="000000" w:themeColor="text1"/>
          <w:sz w:val="22"/>
        </w:rPr>
        <w:t>P.</w:t>
      </w:r>
    </w:p>
    <w:p w14:paraId="47D19A1B" w14:textId="77777777" w:rsidR="007B4799" w:rsidRPr="000474EB" w:rsidRDefault="007B4799" w:rsidP="00A358D9">
      <w:pPr>
        <w:spacing w:after="0" w:line="240" w:lineRule="auto"/>
        <w:rPr>
          <w:rFonts w:ascii="Arial" w:hAnsi="Arial" w:cs="Arial"/>
          <w:bCs/>
          <w:color w:val="000000" w:themeColor="text1"/>
          <w:sz w:val="22"/>
        </w:rPr>
      </w:pPr>
    </w:p>
    <w:p w14:paraId="4F11C67D" w14:textId="591EE995" w:rsidR="007B4799" w:rsidRPr="000474EB" w:rsidRDefault="007B4799" w:rsidP="000E0E9E">
      <w:pPr>
        <w:pStyle w:val="Titre3"/>
      </w:pPr>
      <w:r w:rsidRPr="000474EB">
        <w:t>Récusation du personnel accédant par l’administration</w:t>
      </w:r>
    </w:p>
    <w:p w14:paraId="77F88A97" w14:textId="1D1CB6EF"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Pendant toute la durée d’exécution du marché public, l’administration se réserve le droit de récuser avec effet immédiat l’autorisation d’accès des personnels du titulaire qui s’</w:t>
      </w:r>
      <w:r w:rsidR="0059534B" w:rsidRPr="000474EB">
        <w:rPr>
          <w:rFonts w:ascii="Arial" w:hAnsi="Arial" w:cs="Arial"/>
          <w:bCs/>
          <w:color w:val="000000" w:themeColor="text1"/>
          <w:sz w:val="22"/>
        </w:rPr>
        <w:t>avéreraient</w:t>
      </w:r>
      <w:r w:rsidRPr="000474EB">
        <w:rPr>
          <w:rFonts w:ascii="Arial" w:hAnsi="Arial" w:cs="Arial"/>
          <w:bCs/>
          <w:color w:val="000000" w:themeColor="text1"/>
          <w:sz w:val="22"/>
        </w:rPr>
        <w:t xml:space="preserve"> inadaptés.</w:t>
      </w:r>
    </w:p>
    <w:p w14:paraId="14E9B340"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Le titulaire doit alors procéder au remplacement des personnels récusés. Il ne peut prétendre ni à la prolongation du délai d’exécution, ni à indemnité, ni à supplément de prix.</w:t>
      </w:r>
    </w:p>
    <w:p w14:paraId="648E6368" w14:textId="77777777" w:rsidR="007B4799" w:rsidRPr="000474EB" w:rsidRDefault="007B4799" w:rsidP="007B4799">
      <w:pPr>
        <w:spacing w:after="120" w:line="240" w:lineRule="auto"/>
        <w:rPr>
          <w:rFonts w:ascii="Arial" w:hAnsi="Arial" w:cs="Arial"/>
          <w:bCs/>
          <w:color w:val="000000" w:themeColor="text1"/>
          <w:sz w:val="22"/>
        </w:rPr>
      </w:pPr>
      <w:r w:rsidRPr="000474EB">
        <w:rPr>
          <w:rFonts w:ascii="Arial" w:hAnsi="Arial" w:cs="Arial"/>
          <w:bCs/>
          <w:color w:val="000000" w:themeColor="text1"/>
          <w:sz w:val="22"/>
        </w:rPr>
        <w:t xml:space="preserve">Le titulaire avise ses sous-traitants de ce que les obligations énoncées au présent article leur sont applicables. </w:t>
      </w:r>
    </w:p>
    <w:p w14:paraId="047A866D" w14:textId="363295BB" w:rsidR="007B4799" w:rsidRDefault="007B4799" w:rsidP="00A358D9">
      <w:pPr>
        <w:spacing w:after="0" w:line="240" w:lineRule="auto"/>
        <w:rPr>
          <w:rFonts w:ascii="Arial" w:hAnsi="Arial" w:cs="Arial"/>
          <w:bCs/>
          <w:color w:val="000000" w:themeColor="text1"/>
          <w:sz w:val="22"/>
        </w:rPr>
      </w:pPr>
      <w:r w:rsidRPr="000474EB">
        <w:rPr>
          <w:rFonts w:ascii="Arial" w:hAnsi="Arial" w:cs="Arial"/>
          <w:bCs/>
          <w:color w:val="000000" w:themeColor="text1"/>
          <w:sz w:val="22"/>
        </w:rPr>
        <w:t xml:space="preserve">Plus largement, le titulaire reste le seul responsable du respect des obligations contractuelles </w:t>
      </w:r>
      <w:r w:rsidRPr="00A83B3E">
        <w:rPr>
          <w:rFonts w:ascii="Arial" w:hAnsi="Arial" w:cs="Arial"/>
          <w:bCs/>
          <w:color w:val="000000" w:themeColor="text1"/>
          <w:sz w:val="22"/>
        </w:rPr>
        <w:t>du marché public.</w:t>
      </w:r>
    </w:p>
    <w:p w14:paraId="4DA6FD2D" w14:textId="77777777" w:rsidR="00A358D9" w:rsidRPr="00A83B3E" w:rsidRDefault="00A358D9" w:rsidP="00A358D9">
      <w:pPr>
        <w:spacing w:after="0" w:line="240" w:lineRule="auto"/>
        <w:rPr>
          <w:rFonts w:ascii="Arial" w:hAnsi="Arial" w:cs="Arial"/>
          <w:bCs/>
          <w:color w:val="000000" w:themeColor="text1"/>
          <w:sz w:val="22"/>
        </w:rPr>
      </w:pPr>
    </w:p>
    <w:p w14:paraId="145DE4DA" w14:textId="77777777" w:rsidR="009E2894" w:rsidRPr="00A83B3E" w:rsidRDefault="009E2894" w:rsidP="009E2894">
      <w:pPr>
        <w:pStyle w:val="Titre3"/>
      </w:pPr>
      <w:r w:rsidRPr="00A83B3E">
        <w:t>Obligations de confidentialité et protection des informations classifiées</w:t>
      </w:r>
    </w:p>
    <w:p w14:paraId="71214A7F" w14:textId="77777777" w:rsidR="009E2894" w:rsidRPr="00A83B3E" w:rsidRDefault="009E2894" w:rsidP="009E2894">
      <w:pPr>
        <w:rPr>
          <w:rFonts w:ascii="Arial" w:hAnsi="Arial" w:cs="Arial"/>
          <w:sz w:val="22"/>
          <w:szCs w:val="18"/>
          <w:lang w:eastAsia="fr-FR"/>
        </w:rPr>
      </w:pPr>
      <w:r w:rsidRPr="00A83B3E">
        <w:rPr>
          <w:rFonts w:ascii="Arial" w:hAnsi="Arial" w:cs="Arial"/>
          <w:sz w:val="22"/>
          <w:szCs w:val="18"/>
          <w:lang w:eastAsia="fr-FR"/>
        </w:rPr>
        <w:t>Conformément aux articles R2342-1 à R2342-4 du Code de la commande publique et à l'article L413-10 du Code pénal, le titulaire et l'ensemble de son personnel sont tenus au secret professionnel absolu concernant :</w:t>
      </w:r>
    </w:p>
    <w:p w14:paraId="2533D908" w14:textId="77777777" w:rsidR="009E2894" w:rsidRPr="00A83B3E" w:rsidRDefault="009E2894" w:rsidP="009E2894">
      <w:pPr>
        <w:pStyle w:val="Paragraphedeliste"/>
        <w:numPr>
          <w:ilvl w:val="0"/>
          <w:numId w:val="15"/>
        </w:numPr>
        <w:spacing w:after="120"/>
        <w:rPr>
          <w:rFonts w:ascii="Arial" w:hAnsi="Arial" w:cs="Arial"/>
          <w:bCs/>
          <w:color w:val="000000" w:themeColor="text1"/>
          <w:sz w:val="22"/>
        </w:rPr>
      </w:pPr>
      <w:r w:rsidRPr="00A83B3E">
        <w:rPr>
          <w:rFonts w:ascii="Arial" w:hAnsi="Arial" w:cs="Arial"/>
          <w:bCs/>
          <w:color w:val="000000" w:themeColor="text1"/>
          <w:sz w:val="22"/>
        </w:rPr>
        <w:t>Les informations relatives aux opérations militaires et aux flux de matériels sensibles</w:t>
      </w:r>
    </w:p>
    <w:p w14:paraId="5119DB27" w14:textId="77777777" w:rsidR="009E2894" w:rsidRPr="00A83B3E" w:rsidRDefault="009E2894" w:rsidP="009E2894">
      <w:pPr>
        <w:pStyle w:val="Paragraphedeliste"/>
        <w:numPr>
          <w:ilvl w:val="0"/>
          <w:numId w:val="15"/>
        </w:numPr>
        <w:spacing w:after="120"/>
        <w:rPr>
          <w:rFonts w:ascii="Arial" w:hAnsi="Arial" w:cs="Arial"/>
          <w:bCs/>
          <w:color w:val="000000" w:themeColor="text1"/>
          <w:sz w:val="22"/>
        </w:rPr>
      </w:pPr>
      <w:r w:rsidRPr="00A83B3E">
        <w:rPr>
          <w:rFonts w:ascii="Arial" w:hAnsi="Arial" w:cs="Arial"/>
          <w:bCs/>
          <w:color w:val="000000" w:themeColor="text1"/>
          <w:sz w:val="22"/>
        </w:rPr>
        <w:t>Les horaires, itinéraires et escortes des transports de munitions et d'armement</w:t>
      </w:r>
    </w:p>
    <w:p w14:paraId="67F93970" w14:textId="77777777" w:rsidR="009E2894" w:rsidRPr="00A83B3E" w:rsidRDefault="009E2894" w:rsidP="009E2894">
      <w:pPr>
        <w:pStyle w:val="Paragraphedeliste"/>
        <w:numPr>
          <w:ilvl w:val="0"/>
          <w:numId w:val="15"/>
        </w:numPr>
        <w:spacing w:after="120"/>
        <w:rPr>
          <w:rFonts w:ascii="Arial" w:hAnsi="Arial" w:cs="Arial"/>
          <w:bCs/>
          <w:color w:val="000000" w:themeColor="text1"/>
          <w:sz w:val="22"/>
        </w:rPr>
      </w:pPr>
      <w:r w:rsidRPr="00A83B3E">
        <w:rPr>
          <w:rFonts w:ascii="Arial" w:hAnsi="Arial" w:cs="Arial"/>
          <w:bCs/>
          <w:color w:val="000000" w:themeColor="text1"/>
          <w:sz w:val="22"/>
        </w:rPr>
        <w:t>Toute information relative à la sécurité des emprises militaires</w:t>
      </w:r>
    </w:p>
    <w:p w14:paraId="063D4A7E" w14:textId="52755723" w:rsidR="009E2894" w:rsidRPr="00A83B3E" w:rsidRDefault="009E2894" w:rsidP="009E2894">
      <w:pPr>
        <w:rPr>
          <w:rFonts w:ascii="Arial" w:hAnsi="Arial" w:cs="Arial"/>
          <w:sz w:val="22"/>
          <w:szCs w:val="18"/>
          <w:lang w:eastAsia="fr-FR"/>
        </w:rPr>
      </w:pPr>
      <w:r w:rsidRPr="00A83B3E">
        <w:rPr>
          <w:rFonts w:ascii="Arial" w:hAnsi="Arial" w:cs="Arial"/>
          <w:sz w:val="22"/>
          <w:szCs w:val="18"/>
          <w:lang w:eastAsia="fr-FR"/>
        </w:rPr>
        <w:lastRenderedPageBreak/>
        <w:t>Le titulaire s'engage à :</w:t>
      </w:r>
    </w:p>
    <w:p w14:paraId="785F6C28" w14:textId="77777777" w:rsidR="009E2894" w:rsidRPr="00A83B3E" w:rsidRDefault="009E2894" w:rsidP="009E2894">
      <w:pPr>
        <w:pStyle w:val="Paragraphedeliste"/>
        <w:numPr>
          <w:ilvl w:val="0"/>
          <w:numId w:val="15"/>
        </w:numPr>
        <w:spacing w:after="120"/>
        <w:rPr>
          <w:rFonts w:ascii="Arial" w:hAnsi="Arial" w:cs="Arial"/>
          <w:bCs/>
          <w:color w:val="000000" w:themeColor="text1"/>
          <w:sz w:val="22"/>
        </w:rPr>
      </w:pPr>
      <w:r w:rsidRPr="00A83B3E">
        <w:rPr>
          <w:rFonts w:ascii="Arial" w:hAnsi="Arial" w:cs="Arial"/>
          <w:bCs/>
          <w:color w:val="000000" w:themeColor="text1"/>
          <w:sz w:val="22"/>
        </w:rPr>
        <w:t>Ne divulguer aucune information classifiée ou sensible à des tiers non autorisés</w:t>
      </w:r>
    </w:p>
    <w:p w14:paraId="7FC5370F" w14:textId="77777777" w:rsidR="009E2894" w:rsidRPr="00A83B3E" w:rsidRDefault="009E2894" w:rsidP="009E2894">
      <w:pPr>
        <w:pStyle w:val="Paragraphedeliste"/>
        <w:numPr>
          <w:ilvl w:val="0"/>
          <w:numId w:val="15"/>
        </w:numPr>
        <w:spacing w:after="120"/>
        <w:rPr>
          <w:rFonts w:ascii="Arial" w:hAnsi="Arial" w:cs="Arial"/>
          <w:bCs/>
          <w:color w:val="000000" w:themeColor="text1"/>
          <w:sz w:val="22"/>
        </w:rPr>
      </w:pPr>
      <w:r w:rsidRPr="00A83B3E">
        <w:rPr>
          <w:rFonts w:ascii="Arial" w:hAnsi="Arial" w:cs="Arial"/>
          <w:bCs/>
          <w:color w:val="000000" w:themeColor="text1"/>
          <w:sz w:val="22"/>
        </w:rPr>
        <w:t>Mettre en place des procédures internes garantissant la protection des informations</w:t>
      </w:r>
    </w:p>
    <w:p w14:paraId="4BDE3675" w14:textId="77777777" w:rsidR="009E2894" w:rsidRPr="00A83B3E" w:rsidRDefault="009E2894" w:rsidP="009E2894">
      <w:pPr>
        <w:pStyle w:val="Paragraphedeliste"/>
        <w:numPr>
          <w:ilvl w:val="0"/>
          <w:numId w:val="15"/>
        </w:numPr>
        <w:spacing w:after="120"/>
        <w:rPr>
          <w:rFonts w:ascii="Arial" w:hAnsi="Arial" w:cs="Arial"/>
          <w:bCs/>
          <w:color w:val="000000" w:themeColor="text1"/>
          <w:sz w:val="22"/>
        </w:rPr>
      </w:pPr>
      <w:r w:rsidRPr="00A83B3E">
        <w:rPr>
          <w:rFonts w:ascii="Arial" w:hAnsi="Arial" w:cs="Arial"/>
          <w:bCs/>
          <w:color w:val="000000" w:themeColor="text1"/>
          <w:sz w:val="22"/>
        </w:rPr>
        <w:t>Informer immédiatement l'administration de toute tentative d'accès non autorisé aux informations classifiées</w:t>
      </w:r>
    </w:p>
    <w:p w14:paraId="26DBF1A9" w14:textId="77777777" w:rsidR="009E2894" w:rsidRPr="00A83B3E" w:rsidRDefault="009E2894" w:rsidP="009E2894">
      <w:pPr>
        <w:pStyle w:val="Paragraphedeliste"/>
        <w:numPr>
          <w:ilvl w:val="0"/>
          <w:numId w:val="15"/>
        </w:numPr>
        <w:spacing w:after="120"/>
        <w:rPr>
          <w:rFonts w:ascii="Arial" w:hAnsi="Arial" w:cs="Arial"/>
          <w:bCs/>
          <w:color w:val="000000" w:themeColor="text1"/>
          <w:sz w:val="22"/>
        </w:rPr>
      </w:pPr>
      <w:r w:rsidRPr="00A83B3E">
        <w:rPr>
          <w:rFonts w:ascii="Arial" w:hAnsi="Arial" w:cs="Arial"/>
          <w:bCs/>
          <w:color w:val="000000" w:themeColor="text1"/>
          <w:sz w:val="22"/>
        </w:rPr>
        <w:t>Détruire de manière sécurisée tous documents classifiés à l'issue des prestations</w:t>
      </w:r>
    </w:p>
    <w:p w14:paraId="5ED29AFD" w14:textId="77777777" w:rsidR="009E2894" w:rsidRPr="00A83B3E" w:rsidRDefault="009E2894" w:rsidP="009E2894">
      <w:pPr>
        <w:rPr>
          <w:rFonts w:ascii="Arial" w:hAnsi="Arial" w:cs="Arial"/>
          <w:sz w:val="22"/>
          <w:szCs w:val="18"/>
          <w:lang w:eastAsia="fr-FR"/>
        </w:rPr>
      </w:pPr>
      <w:r w:rsidRPr="00A83B3E">
        <w:rPr>
          <w:rFonts w:ascii="Arial" w:hAnsi="Arial" w:cs="Arial"/>
          <w:sz w:val="22"/>
          <w:szCs w:val="18"/>
          <w:lang w:eastAsia="fr-FR"/>
        </w:rPr>
        <w:t>La violation de ces obligations entraîne la résiliation immédiate du marché aux torts du titulaire, sans préjudice des poursuites pénales prévues aux articles 413-9 à 413-12 du Code pénal.</w:t>
      </w:r>
    </w:p>
    <w:p w14:paraId="43C3BA9F" w14:textId="77777777" w:rsidR="000620A3" w:rsidRPr="000474EB" w:rsidRDefault="000620A3" w:rsidP="000620A3">
      <w:pPr>
        <w:pStyle w:val="Titre2"/>
        <w:rPr>
          <w:rFonts w:cs="Arial"/>
        </w:rPr>
      </w:pPr>
      <w:bookmarkStart w:id="207" w:name="_Toc418521815"/>
      <w:bookmarkStart w:id="208" w:name="_Toc422223991"/>
      <w:bookmarkStart w:id="209" w:name="_Toc105084425"/>
      <w:bookmarkStart w:id="210" w:name="_Toc105084491"/>
      <w:bookmarkStart w:id="211" w:name="_Toc105084671"/>
      <w:bookmarkStart w:id="212" w:name="_Toc105084736"/>
      <w:bookmarkStart w:id="213" w:name="_Toc105084792"/>
      <w:bookmarkStart w:id="214" w:name="_Toc173483450"/>
      <w:bookmarkStart w:id="215" w:name="_Toc236027620"/>
      <w:r w:rsidRPr="000474EB">
        <w:rPr>
          <w:rFonts w:cs="Arial"/>
        </w:rPr>
        <w:t>DÉFAILLANCE</w:t>
      </w:r>
      <w:bookmarkEnd w:id="207"/>
      <w:bookmarkEnd w:id="208"/>
      <w:bookmarkEnd w:id="209"/>
      <w:bookmarkEnd w:id="210"/>
      <w:bookmarkEnd w:id="211"/>
      <w:bookmarkEnd w:id="212"/>
      <w:bookmarkEnd w:id="213"/>
      <w:bookmarkEnd w:id="214"/>
      <w:bookmarkEnd w:id="215"/>
      <w:r w:rsidRPr="000474EB">
        <w:rPr>
          <w:rFonts w:cs="Arial"/>
        </w:rPr>
        <w:t xml:space="preserve"> </w:t>
      </w:r>
    </w:p>
    <w:p w14:paraId="46DB4465" w14:textId="4DD25D7D" w:rsidR="000620A3" w:rsidRPr="000474EB" w:rsidRDefault="000620A3" w:rsidP="000620A3">
      <w:pPr>
        <w:keepNext/>
        <w:numPr>
          <w:ilvl w:val="12"/>
          <w:numId w:val="0"/>
        </w:numPr>
        <w:spacing w:after="120" w:line="240" w:lineRule="auto"/>
        <w:rPr>
          <w:rFonts w:ascii="Arial" w:hAnsi="Arial" w:cs="Arial"/>
          <w:b/>
          <w:sz w:val="22"/>
        </w:rPr>
      </w:pPr>
      <w:r w:rsidRPr="000474EB">
        <w:rPr>
          <w:rFonts w:ascii="Arial" w:hAnsi="Arial" w:cs="Arial"/>
          <w:sz w:val="22"/>
        </w:rPr>
        <w:t xml:space="preserve">En cas de défaillance dans l’exécution du marché public, le </w:t>
      </w:r>
      <w:r w:rsidR="00CF660A">
        <w:rPr>
          <w:rFonts w:ascii="Arial" w:hAnsi="Arial" w:cs="Arial"/>
          <w:sz w:val="22"/>
        </w:rPr>
        <w:t xml:space="preserve">représentant du </w:t>
      </w:r>
      <w:r w:rsidRPr="000474EB">
        <w:rPr>
          <w:rFonts w:ascii="Arial" w:hAnsi="Arial" w:cs="Arial"/>
          <w:sz w:val="22"/>
        </w:rPr>
        <w:t>pouvoir adjudicateur met en demeure le titulaire d’honorer ses engagements sous quinze (</w:t>
      </w:r>
      <w:r w:rsidRPr="000474EB">
        <w:rPr>
          <w:rFonts w:ascii="Arial" w:hAnsi="Arial" w:cs="Arial"/>
          <w:bCs/>
          <w:sz w:val="22"/>
        </w:rPr>
        <w:t>15) jours, par lettre recommandée avec accusé de réception.</w:t>
      </w:r>
    </w:p>
    <w:p w14:paraId="64DBC057" w14:textId="7AD8A22E" w:rsidR="000620A3" w:rsidRPr="000474EB" w:rsidRDefault="000620A3" w:rsidP="000620A3">
      <w:pPr>
        <w:numPr>
          <w:ilvl w:val="12"/>
          <w:numId w:val="0"/>
        </w:numPr>
        <w:spacing w:after="120" w:line="240" w:lineRule="auto"/>
        <w:rPr>
          <w:rFonts w:ascii="Arial" w:hAnsi="Arial" w:cs="Arial"/>
          <w:sz w:val="22"/>
        </w:rPr>
      </w:pPr>
      <w:r w:rsidRPr="000474EB">
        <w:rPr>
          <w:rFonts w:ascii="Arial" w:hAnsi="Arial" w:cs="Arial"/>
          <w:sz w:val="22"/>
        </w:rPr>
        <w:t>Passé ce délai et en cas de défaillance réitérée, il peut être fait application par le</w:t>
      </w:r>
      <w:r w:rsidR="00CF660A">
        <w:rPr>
          <w:rFonts w:ascii="Arial" w:hAnsi="Arial" w:cs="Arial"/>
          <w:sz w:val="22"/>
        </w:rPr>
        <w:t xml:space="preserve"> représentant du</w:t>
      </w:r>
      <w:r w:rsidRPr="000474EB">
        <w:rPr>
          <w:rFonts w:ascii="Arial" w:hAnsi="Arial" w:cs="Arial"/>
          <w:sz w:val="22"/>
        </w:rPr>
        <w:t xml:space="preserve"> pouvoir adjudicateur des dispositions contenues à l’article 45 du CCAG/FCS.</w:t>
      </w:r>
    </w:p>
    <w:p w14:paraId="5D6EA7CA" w14:textId="77777777" w:rsidR="000620A3" w:rsidRPr="000474EB" w:rsidRDefault="000620A3" w:rsidP="000620A3">
      <w:pPr>
        <w:pStyle w:val="Titre2"/>
        <w:rPr>
          <w:rFonts w:cs="Arial"/>
        </w:rPr>
      </w:pPr>
      <w:bookmarkStart w:id="216" w:name="_Toc408490552"/>
      <w:bookmarkStart w:id="217" w:name="_Toc418521816"/>
      <w:bookmarkStart w:id="218" w:name="_Toc422223992"/>
      <w:bookmarkStart w:id="219" w:name="_Toc105084426"/>
      <w:bookmarkStart w:id="220" w:name="_Toc105084492"/>
      <w:bookmarkStart w:id="221" w:name="_Toc105084672"/>
      <w:bookmarkStart w:id="222" w:name="_Toc105084737"/>
      <w:bookmarkStart w:id="223" w:name="_Toc105084793"/>
      <w:bookmarkStart w:id="224" w:name="_Toc173483451"/>
      <w:bookmarkStart w:id="225" w:name="_Toc236027621"/>
      <w:r w:rsidRPr="000474EB">
        <w:rPr>
          <w:rFonts w:cs="Arial"/>
        </w:rPr>
        <w:t>ASSURANCE</w:t>
      </w:r>
      <w:bookmarkEnd w:id="216"/>
      <w:bookmarkEnd w:id="217"/>
      <w:bookmarkEnd w:id="218"/>
      <w:bookmarkEnd w:id="219"/>
      <w:bookmarkEnd w:id="220"/>
      <w:bookmarkEnd w:id="221"/>
      <w:bookmarkEnd w:id="222"/>
      <w:bookmarkEnd w:id="223"/>
      <w:bookmarkEnd w:id="224"/>
      <w:bookmarkEnd w:id="225"/>
    </w:p>
    <w:p w14:paraId="7927D695" w14:textId="0202CDFC" w:rsidR="000620A3" w:rsidRPr="000474EB" w:rsidRDefault="000620A3" w:rsidP="000620A3">
      <w:pPr>
        <w:spacing w:after="120" w:line="240" w:lineRule="auto"/>
        <w:rPr>
          <w:rFonts w:ascii="Arial" w:hAnsi="Arial" w:cs="Arial"/>
          <w:sz w:val="22"/>
        </w:rPr>
      </w:pPr>
      <w:r w:rsidRPr="000474EB">
        <w:rPr>
          <w:rFonts w:ascii="Arial" w:hAnsi="Arial" w:cs="Arial"/>
          <w:sz w:val="22"/>
        </w:rPr>
        <w:t xml:space="preserve">Le titulaire doit se conformer à l’article 9 du CCAG/FCS relatif aux obligations en matière d’assurances. En complément de cet article, il doit transmettre au </w:t>
      </w:r>
      <w:r w:rsidR="00CF660A">
        <w:rPr>
          <w:rFonts w:ascii="Arial" w:hAnsi="Arial" w:cs="Arial"/>
          <w:sz w:val="22"/>
        </w:rPr>
        <w:t xml:space="preserve">représentant du </w:t>
      </w:r>
      <w:r w:rsidRPr="000474EB">
        <w:rPr>
          <w:rFonts w:ascii="Arial" w:hAnsi="Arial" w:cs="Arial"/>
          <w:sz w:val="22"/>
        </w:rPr>
        <w:t>pouvoir adjudicateur une copie de son attestation d’assurance, en cas de changement ou de renouvellement de contrat.</w:t>
      </w:r>
    </w:p>
    <w:p w14:paraId="0860090B" w14:textId="037444DC" w:rsidR="000620A3" w:rsidRDefault="000620A3" w:rsidP="000620A3">
      <w:pPr>
        <w:spacing w:after="120" w:line="240" w:lineRule="auto"/>
        <w:rPr>
          <w:rFonts w:ascii="Arial" w:hAnsi="Arial" w:cs="Arial"/>
          <w:sz w:val="22"/>
        </w:rPr>
      </w:pPr>
      <w:r w:rsidRPr="000474EB">
        <w:rPr>
          <w:rFonts w:ascii="Arial" w:hAnsi="Arial" w:cs="Arial"/>
          <w:sz w:val="22"/>
        </w:rPr>
        <w:t xml:space="preserve">Le refus de produire cette pièce peut </w:t>
      </w:r>
      <w:r w:rsidR="00CD7A66" w:rsidRPr="000474EB">
        <w:rPr>
          <w:rFonts w:ascii="Arial" w:hAnsi="Arial" w:cs="Arial"/>
          <w:sz w:val="22"/>
        </w:rPr>
        <w:t>entraîner</w:t>
      </w:r>
      <w:r w:rsidRPr="000474EB">
        <w:rPr>
          <w:rFonts w:ascii="Arial" w:hAnsi="Arial" w:cs="Arial"/>
          <w:sz w:val="22"/>
        </w:rPr>
        <w:t xml:space="preserve"> la résiliation du marché public pour faute du titulaire.</w:t>
      </w:r>
    </w:p>
    <w:p w14:paraId="2F2B0076" w14:textId="77777777" w:rsidR="0021052E" w:rsidRPr="0021052E" w:rsidRDefault="0021052E" w:rsidP="0021052E">
      <w:pPr>
        <w:pStyle w:val="Titre2"/>
        <w:rPr>
          <w:rFonts w:eastAsia="Calibri"/>
        </w:rPr>
      </w:pPr>
      <w:bookmarkStart w:id="226" w:name="_Toc418521818"/>
      <w:bookmarkStart w:id="227" w:name="_Toc422223994"/>
      <w:bookmarkStart w:id="228" w:name="_Toc105084428"/>
      <w:bookmarkStart w:id="229" w:name="_Toc105084494"/>
      <w:bookmarkStart w:id="230" w:name="_Toc105084674"/>
      <w:bookmarkStart w:id="231" w:name="_Toc105084739"/>
      <w:bookmarkStart w:id="232" w:name="_Toc105084795"/>
      <w:bookmarkStart w:id="233" w:name="_Toc173483453"/>
      <w:bookmarkStart w:id="234" w:name="_Toc211591210"/>
      <w:bookmarkStart w:id="235" w:name="_Toc408490554"/>
      <w:bookmarkStart w:id="236" w:name="_Toc236027622"/>
      <w:r w:rsidRPr="0021052E">
        <w:rPr>
          <w:rFonts w:eastAsia="Calibri"/>
        </w:rPr>
        <w:t>contrôle DU PERSONNEL</w:t>
      </w:r>
      <w:bookmarkEnd w:id="226"/>
      <w:bookmarkEnd w:id="227"/>
      <w:bookmarkEnd w:id="228"/>
      <w:bookmarkEnd w:id="229"/>
      <w:bookmarkEnd w:id="230"/>
      <w:bookmarkEnd w:id="231"/>
      <w:bookmarkEnd w:id="232"/>
      <w:bookmarkEnd w:id="233"/>
      <w:bookmarkEnd w:id="234"/>
      <w:bookmarkEnd w:id="236"/>
    </w:p>
    <w:p w14:paraId="1FBD6C89" w14:textId="77777777" w:rsidR="0021052E" w:rsidRPr="0021052E" w:rsidRDefault="0021052E" w:rsidP="0021052E">
      <w:pPr>
        <w:pStyle w:val="Titre3"/>
      </w:pPr>
      <w:bookmarkStart w:id="237" w:name="_Toc418521819"/>
      <w:bookmarkStart w:id="238" w:name="_Toc422223995"/>
      <w:r w:rsidRPr="0021052E">
        <w:t>Application de la législation du travail au personnel de l’entreprise titulaire</w:t>
      </w:r>
      <w:bookmarkEnd w:id="235"/>
      <w:bookmarkEnd w:id="237"/>
      <w:bookmarkEnd w:id="238"/>
    </w:p>
    <w:p w14:paraId="40F98A0D" w14:textId="77777777" w:rsidR="0021052E" w:rsidRPr="0021052E" w:rsidRDefault="0021052E" w:rsidP="0021052E">
      <w:pPr>
        <w:numPr>
          <w:ilvl w:val="12"/>
          <w:numId w:val="0"/>
        </w:numPr>
        <w:spacing w:after="120" w:line="240" w:lineRule="auto"/>
        <w:rPr>
          <w:rFonts w:ascii="Arial" w:eastAsia="Times New Roman" w:hAnsi="Arial" w:cs="Arial"/>
          <w:sz w:val="22"/>
          <w:lang w:val="fr-CA" w:eastAsia="fr-FR"/>
        </w:rPr>
      </w:pPr>
      <w:r w:rsidRPr="0021052E">
        <w:rPr>
          <w:rFonts w:ascii="Arial" w:eastAsia="Times New Roman" w:hAnsi="Arial" w:cs="Arial"/>
          <w:sz w:val="22"/>
          <w:lang w:val="fr-CA" w:eastAsia="fr-FR"/>
        </w:rPr>
        <w:t xml:space="preserve">Conformément aux dispositions prévues à l’article 6 du CCAG/FCS, le titulaire doit se conformer à la réglementation en vigueur relative à la protection de la main-d’œuvre et aux conditions de travail. Il doit être en mesure d’en justifier, en cours d’exécution du marché, sur simple demande du </w:t>
      </w:r>
      <w:r w:rsidRPr="0021052E">
        <w:rPr>
          <w:rFonts w:ascii="Arial" w:hAnsi="Arial" w:cs="Arial"/>
          <w:sz w:val="22"/>
        </w:rPr>
        <w:t>représentant du</w:t>
      </w:r>
      <w:r w:rsidRPr="0021052E">
        <w:rPr>
          <w:rFonts w:ascii="Arial" w:eastAsia="Times New Roman" w:hAnsi="Arial" w:cs="Arial"/>
          <w:sz w:val="22"/>
          <w:lang w:val="fr-CA" w:eastAsia="fr-FR"/>
        </w:rPr>
        <w:t xml:space="preserve"> pouvoir adjudicateur dans un délai de quinze jours.</w:t>
      </w:r>
    </w:p>
    <w:p w14:paraId="4031FD19" w14:textId="77777777" w:rsidR="0021052E" w:rsidRPr="0021052E" w:rsidRDefault="0021052E" w:rsidP="0021052E">
      <w:pPr>
        <w:numPr>
          <w:ilvl w:val="12"/>
          <w:numId w:val="0"/>
        </w:numPr>
        <w:spacing w:after="120" w:line="240" w:lineRule="auto"/>
        <w:rPr>
          <w:rFonts w:ascii="Arial" w:hAnsi="Arial" w:cs="Arial"/>
          <w:sz w:val="22"/>
        </w:rPr>
      </w:pPr>
      <w:r w:rsidRPr="0021052E">
        <w:rPr>
          <w:rFonts w:ascii="Arial" w:hAnsi="Arial" w:cs="Arial"/>
          <w:sz w:val="22"/>
        </w:rPr>
        <w:t>Les travailleurs étrangers doivent être munis du titre les autorisant à exercer une activité salariée en Polynésie Française, lorsque la possession de ce titre est exigée, soit en vertu des dispositions législatives ou réglementaires, soit de traités ou accords internationaux.</w:t>
      </w:r>
    </w:p>
    <w:p w14:paraId="58C782E5" w14:textId="77777777" w:rsidR="0021052E" w:rsidRPr="0021052E" w:rsidRDefault="0021052E" w:rsidP="0021052E">
      <w:pPr>
        <w:numPr>
          <w:ilvl w:val="12"/>
          <w:numId w:val="0"/>
        </w:numPr>
        <w:spacing w:after="120" w:line="240" w:lineRule="auto"/>
        <w:rPr>
          <w:rFonts w:ascii="Arial" w:hAnsi="Arial" w:cs="Arial"/>
          <w:sz w:val="22"/>
        </w:rPr>
      </w:pPr>
      <w:r w:rsidRPr="0021052E">
        <w:rPr>
          <w:rFonts w:ascii="Arial" w:hAnsi="Arial" w:cs="Arial"/>
          <w:sz w:val="22"/>
        </w:rPr>
        <w:t>La proportion de travailleurs d’aptitudes physiques restreintes et leur rémunération par rapport au nombre total des travailleurs de la même catégorie, employés à l’exécution des prestations faisant l’objet du marché public, sont conformes à la réglementation en vigueur.</w:t>
      </w:r>
    </w:p>
    <w:p w14:paraId="78F56AB9" w14:textId="50ECD6A8" w:rsidR="0021052E" w:rsidRPr="0021052E" w:rsidRDefault="0021052E" w:rsidP="0021052E">
      <w:pPr>
        <w:ind w:right="-141"/>
        <w:rPr>
          <w:rFonts w:ascii="Arial" w:hAnsi="Arial" w:cs="Arial"/>
          <w:sz w:val="22"/>
        </w:rPr>
      </w:pPr>
      <w:r w:rsidRPr="0021052E">
        <w:rPr>
          <w:rFonts w:ascii="Arial" w:hAnsi="Arial" w:cs="Arial"/>
          <w:sz w:val="22"/>
        </w:rPr>
        <w:t>Le personnel du titulaire est soumis aux mêmes conditions d’accès que tout agent entrant dans une emprise du ministère. Les obligations de discrétion et les mesures de sécurité sont définies à l’article 7 du présent CCP.</w:t>
      </w:r>
    </w:p>
    <w:p w14:paraId="7A0C2BBF" w14:textId="77777777" w:rsidR="0021052E" w:rsidRPr="0021052E" w:rsidRDefault="0021052E" w:rsidP="0021052E">
      <w:pPr>
        <w:pStyle w:val="Titre3"/>
      </w:pPr>
      <w:r w:rsidRPr="0021052E">
        <w:t>Conditions de travail</w:t>
      </w:r>
    </w:p>
    <w:p w14:paraId="3FF737FF" w14:textId="77777777" w:rsidR="0021052E" w:rsidRPr="0021052E" w:rsidRDefault="0021052E" w:rsidP="0021052E">
      <w:pPr>
        <w:pStyle w:val="Titre4"/>
      </w:pPr>
      <w:r w:rsidRPr="0021052E">
        <w:t>Comportement du personnel</w:t>
      </w:r>
    </w:p>
    <w:p w14:paraId="0A2C03FD" w14:textId="77777777" w:rsidR="0021052E" w:rsidRPr="0021052E" w:rsidRDefault="0021052E" w:rsidP="0021052E">
      <w:pPr>
        <w:spacing w:line="240" w:lineRule="auto"/>
        <w:rPr>
          <w:rFonts w:ascii="Arial" w:hAnsi="Arial" w:cs="Arial"/>
          <w:sz w:val="22"/>
        </w:rPr>
      </w:pPr>
      <w:r w:rsidRPr="0021052E">
        <w:rPr>
          <w:rFonts w:ascii="Arial" w:hAnsi="Arial" w:cs="Arial"/>
          <w:sz w:val="22"/>
        </w:rPr>
        <w:t xml:space="preserve">Le personnel du </w:t>
      </w:r>
      <w:r w:rsidRPr="0021052E">
        <w:rPr>
          <w:rFonts w:ascii="Arial" w:hAnsi="Arial" w:cs="Arial"/>
          <w:color w:val="000000" w:themeColor="text1"/>
          <w:sz w:val="22"/>
        </w:rPr>
        <w:t xml:space="preserve">titulaire et de ses éventuels sous-traitants doit respecter </w:t>
      </w:r>
      <w:r w:rsidRPr="0021052E">
        <w:rPr>
          <w:rFonts w:ascii="Arial" w:hAnsi="Arial" w:cs="Arial"/>
          <w:sz w:val="22"/>
        </w:rPr>
        <w:t>les règles de conduite, les directives et les consignes relatives à la sécurité des personnes, des installations et des biens (accès au site, sécurité incendie, etc.) qui lui ont été communiquées par le site bénéficiaire.</w:t>
      </w:r>
    </w:p>
    <w:p w14:paraId="55A1A5EC" w14:textId="77777777" w:rsidR="0021052E" w:rsidRPr="0021052E" w:rsidRDefault="0021052E" w:rsidP="0021052E">
      <w:pPr>
        <w:spacing w:line="240" w:lineRule="auto"/>
        <w:rPr>
          <w:rFonts w:ascii="Arial" w:hAnsi="Arial" w:cs="Arial"/>
          <w:sz w:val="22"/>
        </w:rPr>
      </w:pPr>
      <w:r w:rsidRPr="0021052E">
        <w:rPr>
          <w:rFonts w:ascii="Arial" w:hAnsi="Arial" w:cs="Arial"/>
          <w:sz w:val="22"/>
        </w:rPr>
        <w:lastRenderedPageBreak/>
        <w:t>L’administration se réserve le droit, sans indemnité, d’exiger à tout moment le remplacement définitif de toute personne participant à l’exécution des prestations pour non-respect du règlement intérieur ou des consignes écrites, ainsi que pour défaut de probité.</w:t>
      </w:r>
    </w:p>
    <w:p w14:paraId="2C53A267" w14:textId="77777777" w:rsidR="0021052E" w:rsidRPr="0021052E" w:rsidRDefault="0021052E" w:rsidP="0021052E">
      <w:pPr>
        <w:pStyle w:val="Titre4"/>
      </w:pPr>
      <w:r w:rsidRPr="0021052E">
        <w:t xml:space="preserve">Responsabilité du fait des préposés </w:t>
      </w:r>
    </w:p>
    <w:p w14:paraId="1F8A0A4F" w14:textId="77777777" w:rsidR="0021052E" w:rsidRPr="0021052E" w:rsidRDefault="0021052E" w:rsidP="0021052E">
      <w:pPr>
        <w:spacing w:line="240" w:lineRule="auto"/>
        <w:rPr>
          <w:rFonts w:ascii="Arial" w:hAnsi="Arial" w:cs="Arial"/>
          <w:sz w:val="22"/>
        </w:rPr>
      </w:pPr>
      <w:r w:rsidRPr="0021052E">
        <w:rPr>
          <w:rFonts w:ascii="Arial" w:hAnsi="Arial" w:cs="Arial"/>
          <w:sz w:val="22"/>
        </w:rPr>
        <w:t>Le titulaire est responsable de ses personnels et de leurs actes en toutes circonstances et pour quelque cause que ce soit. Il est responsable, sans que cette liste ne soit limitative, des accidents survenant du fait de son personnel, des dégâts produits lors de l’exécution des prestations et des éventuels vols qui pourraient être commis par ses employés dans l’enceinte du site.</w:t>
      </w:r>
    </w:p>
    <w:p w14:paraId="44A38C49" w14:textId="5A72139E" w:rsidR="000620A3" w:rsidRPr="007F7481" w:rsidRDefault="000620A3" w:rsidP="009C6348">
      <w:pPr>
        <w:pStyle w:val="Titre2"/>
        <w:rPr>
          <w:rFonts w:cs="Arial"/>
          <w:color w:val="595959"/>
        </w:rPr>
      </w:pPr>
      <w:bookmarkStart w:id="239" w:name="_Toc422223998"/>
      <w:bookmarkStart w:id="240" w:name="_Toc105084430"/>
      <w:bookmarkStart w:id="241" w:name="_Toc105084496"/>
      <w:bookmarkStart w:id="242" w:name="_Toc105084676"/>
      <w:bookmarkStart w:id="243" w:name="_Toc105084741"/>
      <w:bookmarkStart w:id="244" w:name="_Toc105084797"/>
      <w:bookmarkStart w:id="245" w:name="_Toc173483455"/>
      <w:bookmarkStart w:id="246" w:name="_Toc418521822"/>
      <w:bookmarkStart w:id="247" w:name="_Toc236027623"/>
      <w:r w:rsidRPr="007F7481">
        <w:rPr>
          <w:rFonts w:cs="Arial"/>
        </w:rPr>
        <w:t>SOUS-TRAITANCE</w:t>
      </w:r>
      <w:bookmarkEnd w:id="239"/>
      <w:bookmarkEnd w:id="240"/>
      <w:bookmarkEnd w:id="241"/>
      <w:bookmarkEnd w:id="242"/>
      <w:bookmarkEnd w:id="243"/>
      <w:bookmarkEnd w:id="244"/>
      <w:bookmarkEnd w:id="245"/>
      <w:bookmarkEnd w:id="247"/>
      <w:r w:rsidRPr="007F7481">
        <w:rPr>
          <w:rFonts w:cs="Arial"/>
          <w:color w:val="595959"/>
        </w:rPr>
        <w:t xml:space="preserve"> </w:t>
      </w:r>
    </w:p>
    <w:p w14:paraId="36E7F3AC" w14:textId="4BA854D9" w:rsidR="009E2894" w:rsidRPr="007F7481" w:rsidRDefault="009E2894" w:rsidP="009E2894">
      <w:pPr>
        <w:spacing w:after="0" w:line="240" w:lineRule="auto"/>
        <w:rPr>
          <w:rFonts w:ascii="Arial" w:eastAsia="Times New Roman" w:hAnsi="Arial" w:cs="Arial"/>
          <w:iCs/>
          <w:color w:val="000000" w:themeColor="text1"/>
          <w:sz w:val="22"/>
          <w:lang w:eastAsia="fr-FR"/>
        </w:rPr>
      </w:pPr>
      <w:r w:rsidRPr="007F7481">
        <w:rPr>
          <w:rFonts w:ascii="Arial" w:eastAsia="Times New Roman" w:hAnsi="Arial" w:cs="Arial"/>
          <w:iCs/>
          <w:color w:val="000000" w:themeColor="text1"/>
          <w:sz w:val="22"/>
          <w:lang w:eastAsia="fr-FR"/>
        </w:rPr>
        <w:t>La sous-traitance est accomplie conformément aux articles L.2193-1 à L.2193-14 et R.2193-1 à R.2193-22 du Code de la commande publique et est constatée par une déclaration (DC4).</w:t>
      </w:r>
    </w:p>
    <w:p w14:paraId="3D485BBF" w14:textId="77777777" w:rsidR="009E2894" w:rsidRPr="007F7481" w:rsidRDefault="009E2894" w:rsidP="009E2894">
      <w:pPr>
        <w:spacing w:after="0" w:line="240" w:lineRule="auto"/>
        <w:rPr>
          <w:rFonts w:ascii="Arial" w:eastAsia="Times New Roman" w:hAnsi="Arial" w:cs="Arial"/>
          <w:iCs/>
          <w:color w:val="000000" w:themeColor="text1"/>
          <w:sz w:val="22"/>
          <w:lang w:eastAsia="fr-FR"/>
        </w:rPr>
      </w:pPr>
    </w:p>
    <w:p w14:paraId="1BF49125" w14:textId="71CD3AA4" w:rsidR="009E2894" w:rsidRPr="007F7481" w:rsidRDefault="009E2894" w:rsidP="009E2894">
      <w:pPr>
        <w:spacing w:after="0" w:line="240" w:lineRule="auto"/>
        <w:rPr>
          <w:rFonts w:ascii="Arial" w:eastAsia="Times New Roman" w:hAnsi="Arial" w:cs="Arial"/>
          <w:iCs/>
          <w:color w:val="000000" w:themeColor="text1"/>
          <w:sz w:val="22"/>
          <w:lang w:eastAsia="fr-FR"/>
        </w:rPr>
      </w:pPr>
      <w:r w:rsidRPr="007F7481">
        <w:rPr>
          <w:rFonts w:ascii="Arial" w:eastAsia="Times New Roman" w:hAnsi="Arial" w:cs="Arial"/>
          <w:iCs/>
          <w:color w:val="000000" w:themeColor="text1"/>
          <w:sz w:val="22"/>
          <w:lang w:eastAsia="fr-FR"/>
        </w:rPr>
        <w:t xml:space="preserve">Chaque sous-traitant doit préalablement faire l'objet d'une enquête administrative (contrôle primaire) dans les mêmes conditions que le personnel du titulaire et obtenir une autorisation d'accès spécifique délivrée par le bureau sécurité de la DICOM </w:t>
      </w:r>
      <w:r w:rsidR="00095B59">
        <w:rPr>
          <w:rFonts w:ascii="Arial" w:eastAsia="Times New Roman" w:hAnsi="Arial" w:cs="Arial"/>
          <w:iCs/>
          <w:color w:val="000000" w:themeColor="text1"/>
          <w:sz w:val="22"/>
          <w:lang w:eastAsia="fr-FR"/>
        </w:rPr>
        <w:t>FAPF</w:t>
      </w:r>
      <w:r w:rsidRPr="007F7481">
        <w:rPr>
          <w:rFonts w:ascii="Arial" w:eastAsia="Times New Roman" w:hAnsi="Arial" w:cs="Arial"/>
          <w:iCs/>
          <w:color w:val="000000" w:themeColor="text1"/>
          <w:sz w:val="22"/>
          <w:lang w:eastAsia="fr-FR"/>
        </w:rPr>
        <w:t>. Il doit également signer un engagement de confidentialité conforme aux exigences des marchés de défense et sécurité et respecter l'ensemble des obligations de sécurité prévues au présent marché.</w:t>
      </w:r>
    </w:p>
    <w:p w14:paraId="1070FB5B" w14:textId="77777777" w:rsidR="009E2894" w:rsidRPr="007F7481" w:rsidRDefault="009E2894" w:rsidP="009E2894">
      <w:pPr>
        <w:spacing w:after="0" w:line="240" w:lineRule="auto"/>
        <w:rPr>
          <w:rFonts w:ascii="Arial" w:eastAsia="Times New Roman" w:hAnsi="Arial" w:cs="Arial"/>
          <w:iCs/>
          <w:color w:val="000000" w:themeColor="text1"/>
          <w:sz w:val="22"/>
          <w:lang w:eastAsia="fr-FR"/>
        </w:rPr>
      </w:pPr>
    </w:p>
    <w:p w14:paraId="59678D67" w14:textId="77777777" w:rsidR="009E2894" w:rsidRPr="006C4FF2" w:rsidRDefault="009E2894" w:rsidP="009E2894">
      <w:pPr>
        <w:spacing w:after="0" w:line="240" w:lineRule="auto"/>
        <w:rPr>
          <w:rFonts w:ascii="Arial" w:eastAsia="Times New Roman" w:hAnsi="Arial" w:cs="Arial"/>
          <w:iCs/>
          <w:color w:val="000000" w:themeColor="text1"/>
          <w:sz w:val="22"/>
          <w:lang w:eastAsia="fr-FR"/>
        </w:rPr>
      </w:pPr>
      <w:r w:rsidRPr="007F7481">
        <w:rPr>
          <w:rFonts w:ascii="Arial" w:eastAsia="Times New Roman" w:hAnsi="Arial" w:cs="Arial"/>
          <w:iCs/>
          <w:color w:val="000000" w:themeColor="text1"/>
          <w:sz w:val="22"/>
          <w:lang w:eastAsia="fr-FR"/>
        </w:rPr>
        <w:t>Le titulaire demeure entièrement responsable du respect par ses sous-traitants de l'ensemble des obligations contractuelles, notamment en matière de confidentialité et de protection des informations classifiées.</w:t>
      </w:r>
    </w:p>
    <w:p w14:paraId="55DC0B82" w14:textId="30596AA2" w:rsidR="000620A3" w:rsidRPr="000474EB" w:rsidRDefault="000620A3" w:rsidP="009C6348">
      <w:pPr>
        <w:pStyle w:val="Titre2"/>
        <w:rPr>
          <w:rFonts w:cs="Arial"/>
        </w:rPr>
      </w:pPr>
      <w:bookmarkStart w:id="248" w:name="_Toc418521824"/>
      <w:bookmarkStart w:id="249" w:name="_Toc105084432"/>
      <w:bookmarkStart w:id="250" w:name="_Toc105084498"/>
      <w:bookmarkStart w:id="251" w:name="_Toc105084678"/>
      <w:bookmarkStart w:id="252" w:name="_Toc105084743"/>
      <w:bookmarkStart w:id="253" w:name="_Toc105084799"/>
      <w:bookmarkStart w:id="254" w:name="_Toc173483457"/>
      <w:bookmarkStart w:id="255" w:name="_Toc236027624"/>
      <w:bookmarkEnd w:id="246"/>
      <w:r w:rsidRPr="000474EB">
        <w:rPr>
          <w:rFonts w:cs="Arial"/>
        </w:rPr>
        <w:t xml:space="preserve">MODALITÉS DE PASSATION DES </w:t>
      </w:r>
      <w:r w:rsidR="00542A7D">
        <w:rPr>
          <w:rFonts w:cs="Arial"/>
        </w:rPr>
        <w:t xml:space="preserve">BONS DE </w:t>
      </w:r>
      <w:r w:rsidRPr="000474EB">
        <w:rPr>
          <w:rFonts w:cs="Arial"/>
        </w:rPr>
        <w:t>COMMANDES</w:t>
      </w:r>
      <w:bookmarkEnd w:id="248"/>
      <w:bookmarkEnd w:id="249"/>
      <w:bookmarkEnd w:id="250"/>
      <w:bookmarkEnd w:id="251"/>
      <w:bookmarkEnd w:id="252"/>
      <w:bookmarkEnd w:id="253"/>
      <w:bookmarkEnd w:id="254"/>
      <w:bookmarkEnd w:id="255"/>
      <w:r w:rsidRPr="000474EB">
        <w:rPr>
          <w:rFonts w:cs="Arial"/>
        </w:rPr>
        <w:t xml:space="preserve"> </w:t>
      </w:r>
    </w:p>
    <w:p w14:paraId="75B25CFB" w14:textId="77777777" w:rsidR="000620A3" w:rsidRPr="000474EB" w:rsidRDefault="000620A3" w:rsidP="009C6348">
      <w:pPr>
        <w:pStyle w:val="Titre3"/>
        <w:rPr>
          <w:rFonts w:cs="Arial"/>
        </w:rPr>
      </w:pPr>
      <w:bookmarkStart w:id="256" w:name="_Ref117070792"/>
      <w:r w:rsidRPr="000474EB">
        <w:rPr>
          <w:rFonts w:cs="Arial"/>
        </w:rPr>
        <w:t>Établissement des bons de commande</w:t>
      </w:r>
      <w:bookmarkEnd w:id="256"/>
    </w:p>
    <w:p w14:paraId="32FF380D" w14:textId="33827A04" w:rsidR="00EF6B11" w:rsidRPr="000474EB" w:rsidRDefault="00EF6B11" w:rsidP="00EF6B11">
      <w:pPr>
        <w:pStyle w:val="Corpsdetexte2"/>
        <w:rPr>
          <w:rFonts w:ascii="Arial" w:hAnsi="Arial" w:cs="Arial"/>
          <w:sz w:val="22"/>
          <w:szCs w:val="26"/>
        </w:rPr>
      </w:pPr>
      <w:r w:rsidRPr="000474EB">
        <w:rPr>
          <w:rFonts w:ascii="Arial" w:hAnsi="Arial" w:cs="Arial"/>
          <w:sz w:val="22"/>
          <w:szCs w:val="26"/>
        </w:rPr>
        <w:t>Les bons de commande sont établis sur la base des prix unitaires, indiqués à l’annexe de l'acte d'engagement (tableau de prix), pour les diverses prestations</w:t>
      </w:r>
      <w:r w:rsidR="001276F2">
        <w:rPr>
          <w:rFonts w:ascii="Arial" w:hAnsi="Arial" w:cs="Arial"/>
          <w:sz w:val="22"/>
          <w:szCs w:val="26"/>
        </w:rPr>
        <w:t xml:space="preserve"> à la demande</w:t>
      </w:r>
      <w:r w:rsidRPr="000474EB">
        <w:rPr>
          <w:rFonts w:ascii="Arial" w:hAnsi="Arial" w:cs="Arial"/>
          <w:sz w:val="22"/>
          <w:szCs w:val="26"/>
        </w:rPr>
        <w:t>.</w:t>
      </w:r>
    </w:p>
    <w:p w14:paraId="64566CBE" w14:textId="77777777" w:rsidR="00EF6B11" w:rsidRPr="000474EB" w:rsidRDefault="00EF6B11" w:rsidP="00EF6B11">
      <w:pPr>
        <w:pStyle w:val="Corpsdetexte2"/>
        <w:rPr>
          <w:rFonts w:ascii="Arial" w:hAnsi="Arial" w:cs="Arial"/>
          <w:sz w:val="22"/>
          <w:szCs w:val="26"/>
        </w:rPr>
      </w:pPr>
    </w:p>
    <w:p w14:paraId="62968F89" w14:textId="77777777" w:rsidR="00EF6B11" w:rsidRPr="000474EB" w:rsidRDefault="00EF6B11" w:rsidP="00EF6B11">
      <w:pPr>
        <w:pStyle w:val="Corpsdetexte2"/>
        <w:tabs>
          <w:tab w:val="left" w:pos="2400"/>
        </w:tabs>
        <w:rPr>
          <w:rFonts w:ascii="Arial" w:hAnsi="Arial" w:cs="Arial"/>
          <w:sz w:val="22"/>
          <w:szCs w:val="26"/>
        </w:rPr>
      </w:pPr>
      <w:r w:rsidRPr="000474EB">
        <w:rPr>
          <w:rFonts w:ascii="Arial" w:hAnsi="Arial" w:cs="Arial"/>
          <w:sz w:val="22"/>
          <w:szCs w:val="26"/>
        </w:rPr>
        <w:t>Chaque bon de commande précise notamment :</w:t>
      </w:r>
    </w:p>
    <w:p w14:paraId="6AE9D9B7"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la référence du marché public ;</w:t>
      </w:r>
    </w:p>
    <w:p w14:paraId="285236E5"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la référence du bon de commande (numéro et date) ;</w:t>
      </w:r>
    </w:p>
    <w:p w14:paraId="7510BAF1" w14:textId="6EAB7D50"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la référence du devis</w:t>
      </w:r>
      <w:r w:rsidR="008A7DF2">
        <w:rPr>
          <w:rFonts w:ascii="Arial" w:eastAsia="Times New Roman" w:hAnsi="Arial" w:cs="Arial"/>
          <w:color w:val="000000" w:themeColor="text1"/>
          <w:sz w:val="22"/>
          <w:lang w:val="fr-CA" w:eastAsia="fr-FR"/>
        </w:rPr>
        <w:t xml:space="preserve"> </w:t>
      </w:r>
      <w:r w:rsidRPr="00641DE9">
        <w:rPr>
          <w:rFonts w:ascii="Arial" w:eastAsia="Times New Roman" w:hAnsi="Arial" w:cs="Arial"/>
          <w:color w:val="000000" w:themeColor="text1"/>
          <w:sz w:val="22"/>
          <w:lang w:val="fr-CA" w:eastAsia="fr-FR"/>
        </w:rPr>
        <w:t>accepté par le bénéficiaire</w:t>
      </w:r>
      <w:r w:rsidR="00C72C34">
        <w:rPr>
          <w:rFonts w:ascii="Arial" w:eastAsia="Times New Roman" w:hAnsi="Arial" w:cs="Arial"/>
          <w:color w:val="000000" w:themeColor="text1"/>
          <w:sz w:val="22"/>
          <w:lang w:val="fr-CA" w:eastAsia="fr-FR"/>
        </w:rPr>
        <w:t xml:space="preserve"> (si commande réalisée sur devis)</w:t>
      </w:r>
      <w:r w:rsidRPr="00641DE9">
        <w:rPr>
          <w:rFonts w:ascii="Arial" w:eastAsia="Times New Roman" w:hAnsi="Arial" w:cs="Arial"/>
          <w:color w:val="000000" w:themeColor="text1"/>
          <w:sz w:val="22"/>
          <w:lang w:val="fr-CA" w:eastAsia="fr-FR"/>
        </w:rPr>
        <w:t xml:space="preserve"> </w:t>
      </w:r>
      <w:r w:rsidR="008A7DF2">
        <w:rPr>
          <w:rFonts w:ascii="Arial" w:eastAsia="Times New Roman" w:hAnsi="Arial" w:cs="Arial"/>
          <w:color w:val="000000" w:themeColor="text1"/>
          <w:sz w:val="22"/>
          <w:lang w:val="fr-CA" w:eastAsia="fr-FR"/>
        </w:rPr>
        <w:t>;</w:t>
      </w:r>
    </w:p>
    <w:p w14:paraId="1DE0A1E5"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le site concerné, le numéro du ou des bâtiments et des pièces ;</w:t>
      </w:r>
    </w:p>
    <w:p w14:paraId="4DAF88DC"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la désignation de chaque prestation à réaliser / de chaque fourniture à livrer ;</w:t>
      </w:r>
    </w:p>
    <w:p w14:paraId="62224260" w14:textId="7CF12E39"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le prix unitaire hors taxes (HT) ou à l’unité de chaque prestation</w:t>
      </w:r>
      <w:r>
        <w:rPr>
          <w:rFonts w:ascii="Arial" w:eastAsia="Times New Roman" w:hAnsi="Arial" w:cs="Arial"/>
          <w:color w:val="000000" w:themeColor="text1"/>
          <w:sz w:val="22"/>
          <w:lang w:val="fr-CA" w:eastAsia="fr-FR"/>
        </w:rPr>
        <w:t xml:space="preserve"> / de chaque fourniture</w:t>
      </w:r>
      <w:r w:rsidRPr="00641DE9">
        <w:rPr>
          <w:rFonts w:ascii="Arial" w:eastAsia="Times New Roman" w:hAnsi="Arial" w:cs="Arial"/>
          <w:color w:val="000000" w:themeColor="text1"/>
          <w:sz w:val="22"/>
          <w:lang w:val="fr-CA" w:eastAsia="fr-FR"/>
        </w:rPr>
        <w:t xml:space="preserve"> ;</w:t>
      </w:r>
    </w:p>
    <w:p w14:paraId="575950A3" w14:textId="7000C87B"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la date de prestation</w:t>
      </w:r>
      <w:r>
        <w:rPr>
          <w:rFonts w:ascii="Arial" w:eastAsia="Times New Roman" w:hAnsi="Arial" w:cs="Arial"/>
          <w:color w:val="000000" w:themeColor="text1"/>
          <w:sz w:val="22"/>
          <w:lang w:val="fr-CA" w:eastAsia="fr-FR"/>
        </w:rPr>
        <w:t xml:space="preserve">/livraison </w:t>
      </w:r>
      <w:r w:rsidRPr="00641DE9">
        <w:rPr>
          <w:rFonts w:ascii="Arial" w:eastAsia="Times New Roman" w:hAnsi="Arial" w:cs="Arial"/>
          <w:color w:val="000000" w:themeColor="text1"/>
          <w:sz w:val="22"/>
          <w:lang w:val="fr-CA" w:eastAsia="fr-FR"/>
        </w:rPr>
        <w:t>;</w:t>
      </w:r>
    </w:p>
    <w:p w14:paraId="18776F69"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le montant total hors taxes (HT) pour chaque prestation ou fourniture ;</w:t>
      </w:r>
    </w:p>
    <w:p w14:paraId="38F9BBBA"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le montant total hors taxes (HT) et toutes taxes comprises (TTC) de la commande ;</w:t>
      </w:r>
    </w:p>
    <w:p w14:paraId="5FA3AB54"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le taux de TVA ;</w:t>
      </w:r>
    </w:p>
    <w:p w14:paraId="24F0B0C6" w14:textId="77777777" w:rsidR="00EB46E3" w:rsidRPr="00641DE9" w:rsidRDefault="00EB46E3" w:rsidP="009E69A0">
      <w:pPr>
        <w:numPr>
          <w:ilvl w:val="0"/>
          <w:numId w:val="18"/>
        </w:numPr>
        <w:tabs>
          <w:tab w:val="left" w:pos="2400"/>
        </w:tabs>
        <w:spacing w:after="0" w:line="240" w:lineRule="auto"/>
        <w:ind w:left="567" w:hanging="35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le montant de la TVA ;</w:t>
      </w:r>
    </w:p>
    <w:p w14:paraId="40BA6E0D" w14:textId="77777777" w:rsidR="00EB46E3" w:rsidRPr="00641DE9" w:rsidRDefault="00EB46E3" w:rsidP="009E69A0">
      <w:pPr>
        <w:numPr>
          <w:ilvl w:val="0"/>
          <w:numId w:val="18"/>
        </w:numPr>
        <w:tabs>
          <w:tab w:val="left" w:pos="2400"/>
        </w:tabs>
        <w:spacing w:after="0" w:line="240" w:lineRule="auto"/>
        <w:ind w:left="567"/>
        <w:rPr>
          <w:rFonts w:ascii="Arial" w:eastAsia="Times New Roman" w:hAnsi="Arial" w:cs="Arial"/>
          <w:color w:val="000000" w:themeColor="text1"/>
          <w:sz w:val="22"/>
          <w:lang w:val="fr-CA" w:eastAsia="fr-FR"/>
        </w:rPr>
      </w:pPr>
      <w:r w:rsidRPr="00641DE9">
        <w:rPr>
          <w:rFonts w:ascii="Arial" w:eastAsia="Times New Roman" w:hAnsi="Arial" w:cs="Arial"/>
          <w:color w:val="000000" w:themeColor="text1"/>
          <w:sz w:val="22"/>
          <w:lang w:val="fr-CA" w:eastAsia="fr-FR"/>
        </w:rPr>
        <w:t xml:space="preserve">le numéro d’engagement juridique (EJ) associé au bon de commande. </w:t>
      </w:r>
    </w:p>
    <w:p w14:paraId="3DC657DD" w14:textId="77777777" w:rsidR="00EB46E3" w:rsidRPr="000474EB" w:rsidRDefault="00EB46E3" w:rsidP="00EB46E3">
      <w:pPr>
        <w:pStyle w:val="Corpsdetexte2"/>
        <w:tabs>
          <w:tab w:val="left" w:pos="2400"/>
        </w:tabs>
        <w:rPr>
          <w:rFonts w:ascii="Arial" w:hAnsi="Arial" w:cs="Arial"/>
          <w:color w:val="000000" w:themeColor="text1"/>
          <w:sz w:val="22"/>
          <w:szCs w:val="26"/>
        </w:rPr>
      </w:pPr>
    </w:p>
    <w:p w14:paraId="31AFDA5B" w14:textId="77777777" w:rsidR="00EF6B11" w:rsidRPr="000474EB" w:rsidRDefault="00EF6B11" w:rsidP="00EF6B11">
      <w:pPr>
        <w:numPr>
          <w:ilvl w:val="12"/>
          <w:numId w:val="0"/>
        </w:numPr>
        <w:spacing w:before="80" w:after="0" w:line="240" w:lineRule="auto"/>
        <w:rPr>
          <w:rFonts w:ascii="Arial" w:hAnsi="Arial" w:cs="Arial"/>
          <w:sz w:val="22"/>
          <w:szCs w:val="26"/>
        </w:rPr>
      </w:pPr>
      <w:r w:rsidRPr="000474EB">
        <w:rPr>
          <w:rFonts w:ascii="Arial" w:hAnsi="Arial" w:cs="Arial"/>
          <w:sz w:val="22"/>
          <w:szCs w:val="26"/>
        </w:rPr>
        <w:t>Les bons de commande sont notifiés au titulaire par tout moyen permettant d’attester une date certaine de réception (fax, courrier avec A/R, courriel…).</w:t>
      </w:r>
    </w:p>
    <w:p w14:paraId="4258AD40" w14:textId="51946860" w:rsidR="00EF6B11" w:rsidRPr="000474EB" w:rsidRDefault="00EF6B11" w:rsidP="007E2DAC">
      <w:pPr>
        <w:numPr>
          <w:ilvl w:val="12"/>
          <w:numId w:val="0"/>
        </w:numPr>
        <w:spacing w:after="0" w:line="240" w:lineRule="auto"/>
        <w:rPr>
          <w:rFonts w:ascii="Arial" w:hAnsi="Arial" w:cs="Arial"/>
          <w:sz w:val="22"/>
          <w:szCs w:val="26"/>
          <w:lang w:val="fr-CA"/>
        </w:rPr>
      </w:pPr>
      <w:r w:rsidRPr="000474EB">
        <w:rPr>
          <w:rFonts w:ascii="Arial" w:hAnsi="Arial" w:cs="Arial"/>
          <w:sz w:val="22"/>
          <w:szCs w:val="26"/>
          <w:lang w:val="fr-CA"/>
        </w:rPr>
        <w:t>La date de réception du bon de commande tient lieu de date de notification de celui-ci.</w:t>
      </w:r>
    </w:p>
    <w:p w14:paraId="4574FAC0" w14:textId="77777777" w:rsidR="00EF6B11" w:rsidRPr="000474EB" w:rsidRDefault="00EF6B11" w:rsidP="007E2DAC">
      <w:pPr>
        <w:numPr>
          <w:ilvl w:val="12"/>
          <w:numId w:val="0"/>
        </w:numPr>
        <w:spacing w:after="0" w:line="240" w:lineRule="auto"/>
        <w:rPr>
          <w:rFonts w:ascii="Arial" w:hAnsi="Arial" w:cs="Arial"/>
          <w:sz w:val="22"/>
          <w:szCs w:val="26"/>
          <w:lang w:val="fr-CA"/>
        </w:rPr>
      </w:pPr>
    </w:p>
    <w:p w14:paraId="2766A4BE" w14:textId="77777777" w:rsidR="000620A3" w:rsidRPr="000474EB" w:rsidRDefault="000620A3" w:rsidP="00CA151E">
      <w:pPr>
        <w:pStyle w:val="Titre3"/>
        <w:rPr>
          <w:rFonts w:cs="Arial"/>
        </w:rPr>
      </w:pPr>
      <w:r w:rsidRPr="000474EB">
        <w:rPr>
          <w:rFonts w:cs="Arial"/>
        </w:rPr>
        <w:t>Personnes habilitées à passer les commandes</w:t>
      </w:r>
    </w:p>
    <w:p w14:paraId="27CAC7D8" w14:textId="69B816CD" w:rsidR="000620A3" w:rsidRPr="000474EB" w:rsidRDefault="000620A3" w:rsidP="000620A3">
      <w:pPr>
        <w:tabs>
          <w:tab w:val="left" w:pos="2268"/>
        </w:tabs>
        <w:spacing w:after="120" w:line="240" w:lineRule="auto"/>
        <w:rPr>
          <w:rFonts w:ascii="Arial" w:hAnsi="Arial" w:cs="Arial"/>
          <w:sz w:val="22"/>
        </w:rPr>
      </w:pPr>
      <w:r w:rsidRPr="000474EB">
        <w:rPr>
          <w:rFonts w:ascii="Arial" w:hAnsi="Arial" w:cs="Arial"/>
          <w:sz w:val="22"/>
        </w:rPr>
        <w:t>Le</w:t>
      </w:r>
      <w:r w:rsidR="00CF660A">
        <w:rPr>
          <w:rFonts w:ascii="Arial" w:hAnsi="Arial" w:cs="Arial"/>
          <w:sz w:val="22"/>
        </w:rPr>
        <w:t xml:space="preserve"> représentant du</w:t>
      </w:r>
      <w:r w:rsidRPr="000474EB">
        <w:rPr>
          <w:rFonts w:ascii="Arial" w:hAnsi="Arial" w:cs="Arial"/>
          <w:sz w:val="22"/>
        </w:rPr>
        <w:t xml:space="preserve"> pouvoir adjudicateur habilite des personnes proposées par </w:t>
      </w:r>
      <w:r w:rsidR="00D33E96">
        <w:rPr>
          <w:rFonts w:ascii="Arial" w:hAnsi="Arial" w:cs="Arial"/>
          <w:sz w:val="22"/>
        </w:rPr>
        <w:t>la DICOM</w:t>
      </w:r>
      <w:r w:rsidRPr="000474EB">
        <w:rPr>
          <w:rFonts w:ascii="Arial" w:hAnsi="Arial" w:cs="Arial"/>
          <w:sz w:val="22"/>
        </w:rPr>
        <w:t xml:space="preserve"> </w:t>
      </w:r>
      <w:r w:rsidR="00095B59">
        <w:rPr>
          <w:rFonts w:ascii="Arial" w:hAnsi="Arial" w:cs="Arial"/>
          <w:sz w:val="22"/>
        </w:rPr>
        <w:t>FAPF</w:t>
      </w:r>
      <w:r w:rsidRPr="000474EB">
        <w:rPr>
          <w:rFonts w:ascii="Arial" w:hAnsi="Arial" w:cs="Arial"/>
          <w:sz w:val="22"/>
        </w:rPr>
        <w:t>, pour passer les bons de commande au fur et à mesure des besoins.</w:t>
      </w:r>
    </w:p>
    <w:p w14:paraId="29617380" w14:textId="33DB7EC3" w:rsidR="000620A3" w:rsidRPr="000474EB" w:rsidRDefault="000620A3" w:rsidP="000620A3">
      <w:pPr>
        <w:tabs>
          <w:tab w:val="left" w:pos="2400"/>
        </w:tabs>
        <w:spacing w:after="120" w:line="240" w:lineRule="auto"/>
        <w:rPr>
          <w:rFonts w:ascii="Arial" w:eastAsia="Times New Roman" w:hAnsi="Arial" w:cs="Arial"/>
          <w:sz w:val="22"/>
          <w:lang w:val="fr-CA" w:eastAsia="fr-FR"/>
        </w:rPr>
      </w:pPr>
      <w:r w:rsidRPr="000474EB">
        <w:rPr>
          <w:rFonts w:ascii="Arial" w:eastAsia="Times New Roman" w:hAnsi="Arial" w:cs="Arial"/>
          <w:sz w:val="22"/>
          <w:lang w:val="fr-CA" w:eastAsia="fr-FR"/>
        </w:rPr>
        <w:lastRenderedPageBreak/>
        <w:t>L</w:t>
      </w:r>
      <w:r w:rsidR="001276F2">
        <w:rPr>
          <w:rFonts w:ascii="Arial" w:eastAsia="Times New Roman" w:hAnsi="Arial" w:cs="Arial"/>
          <w:sz w:val="22"/>
          <w:lang w:val="fr-CA" w:eastAsia="fr-FR"/>
        </w:rPr>
        <w:t>a DICOM</w:t>
      </w:r>
      <w:r w:rsidR="00C709E7">
        <w:rPr>
          <w:rFonts w:ascii="Arial" w:eastAsia="Times New Roman" w:hAnsi="Arial" w:cs="Arial"/>
          <w:sz w:val="22"/>
          <w:lang w:val="fr-CA" w:eastAsia="fr-FR"/>
        </w:rPr>
        <w:t xml:space="preserve"> </w:t>
      </w:r>
      <w:r w:rsidR="00095B59">
        <w:rPr>
          <w:rFonts w:ascii="Arial" w:eastAsia="Times New Roman" w:hAnsi="Arial" w:cs="Arial"/>
          <w:sz w:val="22"/>
          <w:lang w:val="fr-CA" w:eastAsia="fr-FR"/>
        </w:rPr>
        <w:t>FAPF</w:t>
      </w:r>
      <w:r w:rsidRPr="000474EB">
        <w:rPr>
          <w:rFonts w:ascii="Arial" w:eastAsia="Times New Roman" w:hAnsi="Arial" w:cs="Arial"/>
          <w:sz w:val="22"/>
          <w:lang w:val="fr-CA" w:eastAsia="fr-FR"/>
        </w:rPr>
        <w:t xml:space="preserve"> est chargé de communiquer ultérieurement au titulaire la liste des personnes habilitées à passer les bons de commande. Tout bon de commande passé par d’autres personnes n’est pas reconnu par le </w:t>
      </w:r>
      <w:r w:rsidR="00CF660A">
        <w:rPr>
          <w:rFonts w:ascii="Arial" w:hAnsi="Arial" w:cs="Arial"/>
          <w:sz w:val="22"/>
        </w:rPr>
        <w:t xml:space="preserve">représentant du </w:t>
      </w:r>
      <w:r w:rsidRPr="000474EB">
        <w:rPr>
          <w:rFonts w:ascii="Arial" w:eastAsia="Times New Roman" w:hAnsi="Arial" w:cs="Arial"/>
          <w:sz w:val="22"/>
          <w:lang w:val="fr-CA" w:eastAsia="fr-FR"/>
        </w:rPr>
        <w:t xml:space="preserve">pouvoir adjudicateur. </w:t>
      </w:r>
    </w:p>
    <w:p w14:paraId="1A98BAA9" w14:textId="76170D4C" w:rsidR="000620A3" w:rsidRPr="000474EB" w:rsidRDefault="000620A3" w:rsidP="000620A3">
      <w:pPr>
        <w:tabs>
          <w:tab w:val="left" w:pos="2400"/>
        </w:tabs>
        <w:spacing w:after="60" w:line="240" w:lineRule="auto"/>
        <w:rPr>
          <w:rFonts w:ascii="Arial" w:eastAsia="Times New Roman" w:hAnsi="Arial" w:cs="Arial"/>
          <w:sz w:val="22"/>
          <w:lang w:val="fr-CA" w:eastAsia="fr-FR"/>
        </w:rPr>
      </w:pPr>
      <w:r w:rsidRPr="000474EB">
        <w:rPr>
          <w:rFonts w:ascii="Arial" w:eastAsia="Times New Roman" w:hAnsi="Arial" w:cs="Arial"/>
          <w:sz w:val="22"/>
          <w:lang w:val="fr-CA" w:eastAsia="fr-FR"/>
        </w:rPr>
        <w:t xml:space="preserve">Une copie des bons de commande est adressée à la </w:t>
      </w:r>
      <w:r w:rsidR="007004E2">
        <w:rPr>
          <w:rFonts w:ascii="Arial" w:eastAsia="Times New Roman" w:hAnsi="Arial" w:cs="Arial"/>
          <w:sz w:val="22"/>
          <w:lang w:val="fr-CA" w:eastAsia="fr-FR"/>
        </w:rPr>
        <w:t xml:space="preserve">DICOM </w:t>
      </w:r>
      <w:r w:rsidR="00095B59">
        <w:rPr>
          <w:rFonts w:ascii="Arial" w:eastAsia="Times New Roman" w:hAnsi="Arial" w:cs="Arial"/>
          <w:sz w:val="22"/>
          <w:lang w:val="fr-CA" w:eastAsia="fr-FR"/>
        </w:rPr>
        <w:t>FAPF</w:t>
      </w:r>
      <w:r w:rsidR="00095B59" w:rsidRPr="000474EB">
        <w:rPr>
          <w:rFonts w:ascii="Arial" w:eastAsia="Times New Roman" w:hAnsi="Arial" w:cs="Arial"/>
          <w:sz w:val="22"/>
          <w:lang w:val="fr-CA" w:eastAsia="fr-FR"/>
        </w:rPr>
        <w:t xml:space="preserve"> </w:t>
      </w:r>
      <w:r w:rsidRPr="000474EB">
        <w:rPr>
          <w:rFonts w:ascii="Arial" w:eastAsia="Times New Roman" w:hAnsi="Arial" w:cs="Arial"/>
          <w:sz w:val="22"/>
          <w:lang w:val="fr-CA" w:eastAsia="fr-FR"/>
        </w:rPr>
        <w:t xml:space="preserve">à l’adresse suivante : </w:t>
      </w:r>
    </w:p>
    <w:p w14:paraId="703DB1F8" w14:textId="1DA85A2E" w:rsidR="000620A3" w:rsidRPr="000474EB" w:rsidRDefault="00FA1FAD" w:rsidP="000620A3">
      <w:pPr>
        <w:tabs>
          <w:tab w:val="left" w:pos="2400"/>
        </w:tabs>
        <w:spacing w:after="240" w:line="240" w:lineRule="auto"/>
        <w:jc w:val="center"/>
        <w:rPr>
          <w:rStyle w:val="Lienhypertexte"/>
          <w:rFonts w:cs="Arial"/>
          <w:lang w:val="fr-FR"/>
        </w:rPr>
      </w:pPr>
      <w:hyperlink r:id="rId20" w:history="1">
        <w:r w:rsidR="00B135CF" w:rsidRPr="000474EB">
          <w:rPr>
            <w:rStyle w:val="Lienhypertexte"/>
            <w:rFonts w:cs="Arial"/>
            <w:lang w:val="fr-FR"/>
          </w:rPr>
          <w:t>dicom-pyf-dm-bam-ctd.contact.fct@intradef.gouv.fr</w:t>
        </w:r>
      </w:hyperlink>
    </w:p>
    <w:p w14:paraId="6B7C43C0" w14:textId="07620244" w:rsidR="000620A3" w:rsidRDefault="000620A3" w:rsidP="000620A3">
      <w:pPr>
        <w:tabs>
          <w:tab w:val="left" w:pos="2268"/>
        </w:tabs>
        <w:spacing w:after="240" w:line="240" w:lineRule="auto"/>
        <w:rPr>
          <w:rFonts w:ascii="Arial" w:hAnsi="Arial" w:cs="Arial"/>
          <w:sz w:val="22"/>
          <w:lang w:val="fr-CA"/>
        </w:rPr>
      </w:pPr>
      <w:r w:rsidRPr="000474EB">
        <w:rPr>
          <w:rFonts w:ascii="Arial" w:hAnsi="Arial" w:cs="Arial"/>
          <w:sz w:val="22"/>
        </w:rPr>
        <w:t xml:space="preserve">Les bons de commande peuvent être émis jusqu'au dernier jour de validité du marché public. </w:t>
      </w:r>
      <w:r w:rsidRPr="000474EB">
        <w:rPr>
          <w:rFonts w:ascii="Arial" w:hAnsi="Arial" w:cs="Arial"/>
          <w:sz w:val="22"/>
          <w:lang w:val="fr-CA"/>
        </w:rPr>
        <w:t>Tout bon de commande, notifié pendant la période de validité du marché public, doit être exécuté jusqu'à son terme.</w:t>
      </w:r>
    </w:p>
    <w:p w14:paraId="1F256161" w14:textId="00852E4D" w:rsidR="004717D5" w:rsidRPr="004717D5" w:rsidRDefault="004717D5" w:rsidP="004717D5">
      <w:pPr>
        <w:pStyle w:val="Titre3"/>
        <w:rPr>
          <w:lang w:val="fr-CA"/>
        </w:rPr>
      </w:pPr>
      <w:r>
        <w:rPr>
          <w:lang w:val="fr-CA"/>
        </w:rPr>
        <w:t>Délai contractuel</w:t>
      </w:r>
    </w:p>
    <w:p w14:paraId="78157763" w14:textId="77777777" w:rsidR="004717D5" w:rsidRPr="004717D5" w:rsidRDefault="004717D5" w:rsidP="004717D5">
      <w:pPr>
        <w:tabs>
          <w:tab w:val="left" w:pos="2268"/>
        </w:tabs>
        <w:spacing w:after="240" w:line="240" w:lineRule="auto"/>
        <w:rPr>
          <w:rFonts w:ascii="Arial" w:hAnsi="Arial" w:cs="Arial"/>
          <w:sz w:val="22"/>
          <w:lang w:val="fr-CA"/>
        </w:rPr>
      </w:pPr>
      <w:r w:rsidRPr="004717D5">
        <w:rPr>
          <w:rFonts w:ascii="Arial" w:hAnsi="Arial" w:cs="Arial"/>
          <w:sz w:val="22"/>
          <w:lang w:val="fr-CA"/>
        </w:rPr>
        <w:t>Le délai contractuel correspond à la date de prestation mentionnée sur le bon de commande, après accord des parties. Le délai global de sept (07) jours ouvrables entre l’envoi du devis par la société et l’exécution de la prestation doit être respecté.</w:t>
      </w:r>
    </w:p>
    <w:p w14:paraId="6A921729" w14:textId="77777777" w:rsidR="004717D5" w:rsidRPr="004717D5" w:rsidRDefault="004717D5" w:rsidP="004717D5">
      <w:pPr>
        <w:tabs>
          <w:tab w:val="left" w:pos="2268"/>
        </w:tabs>
        <w:spacing w:after="240" w:line="240" w:lineRule="auto"/>
        <w:rPr>
          <w:rFonts w:ascii="Arial" w:hAnsi="Arial" w:cs="Arial"/>
          <w:sz w:val="22"/>
          <w:lang w:val="fr-CA"/>
        </w:rPr>
      </w:pPr>
      <w:r w:rsidRPr="004717D5">
        <w:rPr>
          <w:rFonts w:ascii="Arial" w:hAnsi="Arial" w:cs="Arial"/>
          <w:sz w:val="22"/>
          <w:lang w:val="fr-CA"/>
        </w:rPr>
        <w:t>En cas d’urgence exprimée par les forces armées en Polynésie française et, à titre exceptionnel, ce délai peut être inférieur. Le titulaire s’engage à répondre à toute demande de devis :</w:t>
      </w:r>
    </w:p>
    <w:p w14:paraId="018F6607" w14:textId="77777777" w:rsidR="004717D5" w:rsidRPr="004717D5" w:rsidRDefault="004717D5" w:rsidP="004717D5">
      <w:pPr>
        <w:tabs>
          <w:tab w:val="left" w:pos="2268"/>
        </w:tabs>
        <w:spacing w:after="240" w:line="240" w:lineRule="auto"/>
        <w:rPr>
          <w:rFonts w:ascii="Arial" w:hAnsi="Arial" w:cs="Arial"/>
          <w:sz w:val="22"/>
          <w:lang w:val="fr-CA"/>
        </w:rPr>
      </w:pPr>
      <w:r w:rsidRPr="004717D5">
        <w:rPr>
          <w:rFonts w:ascii="Arial" w:hAnsi="Arial" w:cs="Arial"/>
          <w:sz w:val="22"/>
          <w:lang w:val="fr-CA"/>
        </w:rPr>
        <w:t>- dans les vingt-quatre (24) heures suivants sa réception dans le cas d’une urgence relative ;</w:t>
      </w:r>
    </w:p>
    <w:p w14:paraId="7549BDC2" w14:textId="77777777" w:rsidR="004717D5" w:rsidRPr="004717D5" w:rsidRDefault="004717D5" w:rsidP="004717D5">
      <w:pPr>
        <w:tabs>
          <w:tab w:val="left" w:pos="2268"/>
        </w:tabs>
        <w:spacing w:after="240" w:line="240" w:lineRule="auto"/>
        <w:rPr>
          <w:rFonts w:ascii="Arial" w:hAnsi="Arial" w:cs="Arial"/>
          <w:sz w:val="22"/>
          <w:lang w:val="fr-CA"/>
        </w:rPr>
      </w:pPr>
      <w:r w:rsidRPr="004717D5">
        <w:rPr>
          <w:rFonts w:ascii="Arial" w:hAnsi="Arial" w:cs="Arial"/>
          <w:sz w:val="22"/>
          <w:lang w:val="fr-CA"/>
        </w:rPr>
        <w:t>- sous deux (02) heures en cas d’urgence absolue.</w:t>
      </w:r>
    </w:p>
    <w:p w14:paraId="4532BDD7" w14:textId="77777777" w:rsidR="00240B23" w:rsidRDefault="00240B23" w:rsidP="00240B23">
      <w:pPr>
        <w:pStyle w:val="Titre2"/>
        <w:rPr>
          <w:lang w:val="fr-CA"/>
        </w:rPr>
      </w:pPr>
      <w:bookmarkStart w:id="257" w:name="_Toc236027625"/>
      <w:r w:rsidRPr="00240B23">
        <w:rPr>
          <w:lang w:val="fr-CA"/>
        </w:rPr>
        <w:t>CONSTAT CONTRADICTOIRE DE L'ÉTAT DU FRET AU CHARGEMENT</w:t>
      </w:r>
      <w:bookmarkEnd w:id="257"/>
      <w:r w:rsidRPr="00240B23">
        <w:rPr>
          <w:lang w:val="fr-CA"/>
        </w:rPr>
        <w:t xml:space="preserve"> </w:t>
      </w:r>
    </w:p>
    <w:p w14:paraId="6A33DBC1" w14:textId="69736487" w:rsidR="00240B23" w:rsidRPr="00240B23" w:rsidRDefault="00240B23" w:rsidP="00240B23">
      <w:pPr>
        <w:pStyle w:val="Titre3"/>
        <w:rPr>
          <w:lang w:val="fr-CA"/>
        </w:rPr>
      </w:pPr>
      <w:r w:rsidRPr="00240B23">
        <w:rPr>
          <w:lang w:val="fr-CA"/>
        </w:rPr>
        <w:t>Principe du contrôle conjoint au chargement</w:t>
      </w:r>
    </w:p>
    <w:p w14:paraId="4296860A" w14:textId="31BBC290" w:rsidR="00240B23" w:rsidRPr="00240B23" w:rsidRDefault="00240B23" w:rsidP="00240B23">
      <w:pPr>
        <w:rPr>
          <w:rFonts w:ascii="Arial" w:hAnsi="Arial" w:cs="Arial"/>
          <w:sz w:val="22"/>
          <w:lang w:val="fr-CA"/>
        </w:rPr>
      </w:pPr>
      <w:r w:rsidRPr="00240B23">
        <w:rPr>
          <w:rFonts w:ascii="Arial" w:hAnsi="Arial" w:cs="Arial"/>
          <w:sz w:val="22"/>
          <w:lang w:val="fr-CA"/>
        </w:rPr>
        <w:t>Préalablement à toute opération de chargement à bord du navire ou de la barge, un constat contradictoire de l'état du fret est réalisé conjointement par le rep</w:t>
      </w:r>
      <w:r>
        <w:rPr>
          <w:rFonts w:ascii="Arial" w:hAnsi="Arial" w:cs="Arial"/>
          <w:sz w:val="22"/>
          <w:lang w:val="fr-CA"/>
        </w:rPr>
        <w:t xml:space="preserve">résentant de l'administration, </w:t>
      </w:r>
      <w:r w:rsidRPr="00240B23">
        <w:rPr>
          <w:rFonts w:ascii="Arial" w:hAnsi="Arial" w:cs="Arial"/>
          <w:sz w:val="22"/>
          <w:lang w:val="fr-CA"/>
        </w:rPr>
        <w:t xml:space="preserve">notamment la cellule transit du </w:t>
      </w:r>
      <w:r>
        <w:rPr>
          <w:rFonts w:ascii="Arial" w:hAnsi="Arial" w:cs="Arial"/>
          <w:sz w:val="22"/>
          <w:lang w:val="fr-CA"/>
        </w:rPr>
        <w:t>BTTD</w:t>
      </w:r>
      <w:r w:rsidRPr="00240B23">
        <w:rPr>
          <w:rFonts w:ascii="Arial" w:hAnsi="Arial" w:cs="Arial"/>
          <w:sz w:val="22"/>
          <w:lang w:val="fr-CA"/>
        </w:rPr>
        <w:t xml:space="preserve"> et le titulaire de l'accord-cadre ou son représentant dûment mandaté.</w:t>
      </w:r>
    </w:p>
    <w:p w14:paraId="715B3923" w14:textId="77777777" w:rsidR="00240B23" w:rsidRPr="00240B23" w:rsidRDefault="00240B23" w:rsidP="00240B23">
      <w:pPr>
        <w:rPr>
          <w:rFonts w:ascii="Arial" w:hAnsi="Arial" w:cs="Arial"/>
          <w:sz w:val="22"/>
          <w:lang w:val="fr-CA"/>
        </w:rPr>
      </w:pPr>
      <w:r w:rsidRPr="00240B23">
        <w:rPr>
          <w:rFonts w:ascii="Arial" w:hAnsi="Arial" w:cs="Arial"/>
          <w:sz w:val="22"/>
          <w:lang w:val="fr-CA"/>
        </w:rPr>
        <w:t>Ce constat a pour objet de vérifier et de consigner l'état apparent du fret (intégrité des emballages, des conteneurs, des matériels roulants, des marchandises en vrac ou palettisées) au moment de sa remise au port d'embarquement, conformément aux informations figurant sur le bon de commande correspondant.</w:t>
      </w:r>
    </w:p>
    <w:p w14:paraId="06C7AF66" w14:textId="2B5E2754" w:rsidR="00240B23" w:rsidRPr="00240B23" w:rsidRDefault="00240B23" w:rsidP="00240B23">
      <w:pPr>
        <w:pStyle w:val="Titre3"/>
        <w:rPr>
          <w:lang w:val="fr-CA"/>
        </w:rPr>
      </w:pPr>
      <w:r w:rsidRPr="00240B23">
        <w:rPr>
          <w:lang w:val="fr-CA"/>
        </w:rPr>
        <w:t>Moyens de constatation</w:t>
      </w:r>
    </w:p>
    <w:p w14:paraId="6E472834" w14:textId="77777777" w:rsidR="00240B23" w:rsidRPr="00240B23" w:rsidRDefault="00240B23" w:rsidP="00240B23">
      <w:pPr>
        <w:rPr>
          <w:rFonts w:ascii="Arial" w:hAnsi="Arial" w:cs="Arial"/>
          <w:sz w:val="22"/>
          <w:lang w:val="fr-CA"/>
        </w:rPr>
      </w:pPr>
      <w:r w:rsidRPr="00240B23">
        <w:rPr>
          <w:rFonts w:ascii="Arial" w:hAnsi="Arial" w:cs="Arial"/>
          <w:sz w:val="22"/>
          <w:lang w:val="fr-CA"/>
        </w:rPr>
        <w:t>À l'issue du constat contradictoire de chargement, le titulaire et le représentant de l'administration procèdent obligatoirement à une documentation photographique complète et datée de l'ensemble du fret. Ces photographies constituent une pièce justificative de l'état du fret au moment de sa prise en charge par le titulaire. Elles sont horodatées, référencées par lot et bon de commande, et jointes en annexe du connaissement maritime délivré par le titulaire.</w:t>
      </w:r>
    </w:p>
    <w:p w14:paraId="7966A818" w14:textId="77777777" w:rsidR="00240B23" w:rsidRPr="00240B23" w:rsidRDefault="00240B23" w:rsidP="00240B23">
      <w:pPr>
        <w:rPr>
          <w:rFonts w:ascii="Arial" w:hAnsi="Arial" w:cs="Arial"/>
          <w:sz w:val="22"/>
          <w:lang w:val="fr-CA"/>
        </w:rPr>
      </w:pPr>
      <w:r w:rsidRPr="00240B23">
        <w:rPr>
          <w:rFonts w:ascii="Arial" w:hAnsi="Arial" w:cs="Arial"/>
          <w:sz w:val="22"/>
          <w:lang w:val="fr-CA"/>
        </w:rPr>
        <w:t>Le titulaire délivre un exemplaire du connaissement maritime à l'administration, lequel atteste de la prise en charge effective du fret et de son état au chargement. Toute réserve émise par l'une ou l'autre des parties sur l'état du fret au chargement est portée de manière explicite, précise et motivée sur le connaissement maritime.</w:t>
      </w:r>
    </w:p>
    <w:p w14:paraId="724B8AF7" w14:textId="77777777" w:rsidR="00240B23" w:rsidRPr="00240B23" w:rsidRDefault="00240B23" w:rsidP="00240B23">
      <w:pPr>
        <w:rPr>
          <w:rFonts w:ascii="Arial" w:hAnsi="Arial" w:cs="Arial"/>
          <w:sz w:val="22"/>
          <w:lang w:val="fr-CA"/>
        </w:rPr>
      </w:pPr>
    </w:p>
    <w:p w14:paraId="571F1573" w14:textId="14679DEB" w:rsidR="00240B23" w:rsidRPr="00240B23" w:rsidRDefault="00240B23" w:rsidP="00BD49D0">
      <w:pPr>
        <w:pStyle w:val="Titre3"/>
        <w:rPr>
          <w:lang w:val="fr-CA"/>
        </w:rPr>
      </w:pPr>
      <w:r w:rsidRPr="00240B23">
        <w:rPr>
          <w:lang w:val="fr-CA"/>
        </w:rPr>
        <w:lastRenderedPageBreak/>
        <w:t>Responsabilité du titulaire à compter du chargement</w:t>
      </w:r>
    </w:p>
    <w:p w14:paraId="701BA873" w14:textId="77777777" w:rsidR="00240B23" w:rsidRPr="00240B23" w:rsidRDefault="00240B23" w:rsidP="00240B23">
      <w:pPr>
        <w:rPr>
          <w:rFonts w:ascii="Arial" w:hAnsi="Arial" w:cs="Arial"/>
          <w:sz w:val="22"/>
          <w:lang w:val="fr-CA"/>
        </w:rPr>
      </w:pPr>
      <w:r w:rsidRPr="00240B23">
        <w:rPr>
          <w:rFonts w:ascii="Arial" w:hAnsi="Arial" w:cs="Arial"/>
          <w:sz w:val="22"/>
          <w:lang w:val="fr-CA"/>
        </w:rPr>
        <w:t>Conformément à l'article L.5422-12 du Code des transports, le titulaire est responsable des pertes ou dommages subis par la marchandise depuis la prise en charge jusqu'à la livraison au port de destination, sauf s'il établit que ces pertes ou dommages relèvent d'un cas d'exonération légalement reconnu. La documentation photographique réalisée au chargement constitue la référence contractuelle de l'état du fret au départ.</w:t>
      </w:r>
    </w:p>
    <w:p w14:paraId="3778AAEB" w14:textId="63FD93B5" w:rsidR="00240B23" w:rsidRPr="00240B23" w:rsidRDefault="00240B23" w:rsidP="00BD49D0">
      <w:pPr>
        <w:pStyle w:val="Titre2"/>
        <w:rPr>
          <w:lang w:val="fr-CA"/>
        </w:rPr>
      </w:pPr>
      <w:bookmarkStart w:id="258" w:name="_Toc236027626"/>
      <w:r w:rsidRPr="00240B23">
        <w:rPr>
          <w:lang w:val="fr-CA"/>
        </w:rPr>
        <w:t>CONSTAT CONTRADICTOIRE AU DÉCHARGEMENT ET ÉMISSION DE RÉSERVES</w:t>
      </w:r>
      <w:bookmarkEnd w:id="258"/>
    </w:p>
    <w:p w14:paraId="2B41CF2A" w14:textId="6B1807CB" w:rsidR="00240B23" w:rsidRPr="00240B23" w:rsidRDefault="00240B23" w:rsidP="00BD49D0">
      <w:pPr>
        <w:pStyle w:val="Titre3"/>
        <w:rPr>
          <w:lang w:val="fr-CA"/>
        </w:rPr>
      </w:pPr>
      <w:r w:rsidRPr="00240B23">
        <w:rPr>
          <w:lang w:val="fr-CA"/>
        </w:rPr>
        <w:t>Inventaire contradictoire au déchargement</w:t>
      </w:r>
    </w:p>
    <w:p w14:paraId="45E1EA2D" w14:textId="77777777" w:rsidR="00240B23" w:rsidRPr="00240B23" w:rsidRDefault="00240B23" w:rsidP="00240B23">
      <w:pPr>
        <w:rPr>
          <w:rFonts w:ascii="Arial" w:hAnsi="Arial" w:cs="Arial"/>
          <w:sz w:val="22"/>
          <w:lang w:val="fr-CA"/>
        </w:rPr>
      </w:pPr>
      <w:r w:rsidRPr="00240B23">
        <w:rPr>
          <w:rFonts w:ascii="Arial" w:hAnsi="Arial" w:cs="Arial"/>
          <w:sz w:val="22"/>
          <w:lang w:val="fr-CA"/>
        </w:rPr>
        <w:t>À l'arrivée au port de destination, le titulaire ou son représentant informe le destinataire final (unité des FAPF ou du RSMA bénéficiaire) de l'arrivée imminente du fret, dans un délai permettant à ce dernier d'organiser sa présence pour les opérations de déchargement.</w:t>
      </w:r>
    </w:p>
    <w:p w14:paraId="18DF09DC" w14:textId="77777777" w:rsidR="00240B23" w:rsidRPr="00240B23" w:rsidRDefault="00240B23" w:rsidP="00240B23">
      <w:pPr>
        <w:rPr>
          <w:rFonts w:ascii="Arial" w:hAnsi="Arial" w:cs="Arial"/>
          <w:sz w:val="22"/>
          <w:lang w:val="fr-CA"/>
        </w:rPr>
      </w:pPr>
      <w:r w:rsidRPr="00240B23">
        <w:rPr>
          <w:rFonts w:ascii="Arial" w:hAnsi="Arial" w:cs="Arial"/>
          <w:sz w:val="22"/>
          <w:lang w:val="fr-CA"/>
        </w:rPr>
        <w:t>Un inventaire contradictoire du fret est effectué conjointement entre le destinataire — ou le représentant de l'administration — et le titulaire, préalablement à la réception définitive du fret et en échange du bon à délivrer ou document équivalent. Cet inventaire contradictoire porte sur :</w:t>
      </w:r>
    </w:p>
    <w:p w14:paraId="2D8A002E" w14:textId="77777777" w:rsidR="00240B23" w:rsidRPr="00BD49D0" w:rsidRDefault="00240B23" w:rsidP="00BD49D0">
      <w:pPr>
        <w:pStyle w:val="Paragraphedeliste"/>
        <w:widowControl w:val="0"/>
        <w:numPr>
          <w:ilvl w:val="0"/>
          <w:numId w:val="36"/>
        </w:numPr>
        <w:rPr>
          <w:rFonts w:ascii="Arial" w:eastAsia="Times New Roman" w:hAnsi="Arial" w:cs="Arial"/>
          <w:sz w:val="22"/>
          <w:lang w:eastAsia="fr-FR"/>
        </w:rPr>
      </w:pPr>
      <w:r w:rsidRPr="00BD49D0">
        <w:rPr>
          <w:rFonts w:ascii="Arial" w:eastAsia="Times New Roman" w:hAnsi="Arial" w:cs="Arial"/>
          <w:sz w:val="22"/>
          <w:lang w:eastAsia="fr-FR"/>
        </w:rPr>
        <w:t>la quantité et la nature des marchandises livrées, comparées aux mentions du connaissement maritime ;</w:t>
      </w:r>
    </w:p>
    <w:p w14:paraId="00D3B04F" w14:textId="77777777" w:rsidR="00240B23" w:rsidRPr="00BD49D0" w:rsidRDefault="00240B23" w:rsidP="00BD49D0">
      <w:pPr>
        <w:pStyle w:val="Paragraphedeliste"/>
        <w:widowControl w:val="0"/>
        <w:numPr>
          <w:ilvl w:val="0"/>
          <w:numId w:val="36"/>
        </w:numPr>
        <w:rPr>
          <w:rFonts w:ascii="Arial" w:eastAsia="Times New Roman" w:hAnsi="Arial" w:cs="Arial"/>
          <w:sz w:val="22"/>
          <w:lang w:eastAsia="fr-FR"/>
        </w:rPr>
      </w:pPr>
      <w:r w:rsidRPr="00BD49D0">
        <w:rPr>
          <w:rFonts w:ascii="Arial" w:eastAsia="Times New Roman" w:hAnsi="Arial" w:cs="Arial"/>
          <w:sz w:val="22"/>
          <w:lang w:eastAsia="fr-FR"/>
        </w:rPr>
        <w:t>l'état apparent du fret à la livraison, comparé à l'état constaté et documenté au chargement ;</w:t>
      </w:r>
    </w:p>
    <w:p w14:paraId="535A67A7" w14:textId="77777777" w:rsidR="00240B23" w:rsidRPr="00BD49D0" w:rsidRDefault="00240B23" w:rsidP="00BD49D0">
      <w:pPr>
        <w:pStyle w:val="Paragraphedeliste"/>
        <w:widowControl w:val="0"/>
        <w:numPr>
          <w:ilvl w:val="0"/>
          <w:numId w:val="36"/>
        </w:numPr>
        <w:rPr>
          <w:rFonts w:ascii="Arial" w:eastAsia="Times New Roman" w:hAnsi="Arial" w:cs="Arial"/>
          <w:sz w:val="22"/>
          <w:lang w:eastAsia="fr-FR"/>
        </w:rPr>
      </w:pPr>
      <w:r w:rsidRPr="00BD49D0">
        <w:rPr>
          <w:rFonts w:ascii="Arial" w:eastAsia="Times New Roman" w:hAnsi="Arial" w:cs="Arial"/>
          <w:sz w:val="22"/>
          <w:lang w:eastAsia="fr-FR"/>
        </w:rPr>
        <w:t>l'intégrité des emballages, des conteneurs, des matériels et de tout conditionnement.</w:t>
      </w:r>
    </w:p>
    <w:p w14:paraId="4E47607D" w14:textId="77777777" w:rsidR="00240B23" w:rsidRPr="00240B23" w:rsidRDefault="00240B23" w:rsidP="00C90EE1">
      <w:pPr>
        <w:spacing w:after="0"/>
        <w:rPr>
          <w:rFonts w:ascii="Arial" w:hAnsi="Arial" w:cs="Arial"/>
          <w:sz w:val="22"/>
          <w:lang w:val="fr-CA"/>
        </w:rPr>
      </w:pPr>
    </w:p>
    <w:p w14:paraId="234D67B0" w14:textId="6EF5F826" w:rsidR="00240B23" w:rsidRPr="00240B23" w:rsidRDefault="00240B23" w:rsidP="00BD49D0">
      <w:pPr>
        <w:pStyle w:val="Titre3"/>
        <w:rPr>
          <w:lang w:val="fr-CA"/>
        </w:rPr>
      </w:pPr>
      <w:r w:rsidRPr="00240B23">
        <w:rPr>
          <w:lang w:val="fr-CA"/>
        </w:rPr>
        <w:t>Documentation photographique au déchargement</w:t>
      </w:r>
    </w:p>
    <w:p w14:paraId="002CFDEB" w14:textId="77777777" w:rsidR="00240B23" w:rsidRPr="00240B23" w:rsidRDefault="00240B23" w:rsidP="00240B23">
      <w:pPr>
        <w:rPr>
          <w:rFonts w:ascii="Arial" w:hAnsi="Arial" w:cs="Arial"/>
          <w:sz w:val="22"/>
          <w:lang w:val="fr-CA"/>
        </w:rPr>
      </w:pPr>
      <w:r w:rsidRPr="00240B23">
        <w:rPr>
          <w:rFonts w:ascii="Arial" w:hAnsi="Arial" w:cs="Arial"/>
          <w:sz w:val="22"/>
          <w:lang w:val="fr-CA"/>
        </w:rPr>
        <w:t>De la même manière qu'au chargement, le destinataire ou le représentant de l'administration procède à une documentation photographique complète et datée du fret au déchargement. Ces photographies sont horodatées et référencées. Elles sont conservées par l'administration et constituent une pièce justificative de l'état du fret à la livraison, pouvant être produites à l'appui de toute réclamation.</w:t>
      </w:r>
    </w:p>
    <w:p w14:paraId="35058229" w14:textId="39DBF773" w:rsidR="00240B23" w:rsidRPr="00240B23" w:rsidRDefault="00240B23" w:rsidP="00BD49D0">
      <w:pPr>
        <w:pStyle w:val="Titre3"/>
        <w:rPr>
          <w:lang w:val="fr-CA"/>
        </w:rPr>
      </w:pPr>
      <w:r w:rsidRPr="00240B23">
        <w:rPr>
          <w:lang w:val="fr-CA"/>
        </w:rPr>
        <w:t>Émission de réserves sur le connaissement maritime</w:t>
      </w:r>
    </w:p>
    <w:p w14:paraId="746386B5" w14:textId="77777777" w:rsidR="00240B23" w:rsidRPr="00240B23" w:rsidRDefault="00240B23" w:rsidP="00240B23">
      <w:pPr>
        <w:rPr>
          <w:rFonts w:ascii="Arial" w:hAnsi="Arial" w:cs="Arial"/>
          <w:sz w:val="22"/>
          <w:lang w:val="fr-CA"/>
        </w:rPr>
      </w:pPr>
      <w:r w:rsidRPr="00240B23">
        <w:rPr>
          <w:rFonts w:ascii="Arial" w:hAnsi="Arial" w:cs="Arial"/>
          <w:sz w:val="22"/>
          <w:lang w:val="fr-CA"/>
        </w:rPr>
        <w:t>En cas de constatation de dommages, de manquants ou de toute atteinte à l'intégrité du fret lors du déchargement, le destinataire ou le représentant de l'administration émet, sur le connaissement maritime, des réserves écrites, précises et motivées décrivant en détail la nature, l'étendue et la localisation des dommages constatés. Ces réserves sont portées au moment même de la livraison ou, au plus tard, dans les trois (03) jours ouvrables suivant le jour de livraison, par lettre recommandée avec accusé de réception adressée au titulaire ou à son représentant, conformément aux dispositions de l'article R.5422-23 du Code des transports.</w:t>
      </w:r>
    </w:p>
    <w:p w14:paraId="3F7D2F46" w14:textId="3925BC10" w:rsidR="00240B23" w:rsidRPr="00240B23" w:rsidRDefault="00240B23" w:rsidP="00240B23">
      <w:pPr>
        <w:rPr>
          <w:rFonts w:ascii="Arial" w:hAnsi="Arial" w:cs="Arial"/>
          <w:sz w:val="22"/>
          <w:lang w:val="fr-CA"/>
        </w:rPr>
      </w:pPr>
      <w:r w:rsidRPr="00240B23">
        <w:rPr>
          <w:rFonts w:ascii="Arial" w:hAnsi="Arial" w:cs="Arial"/>
          <w:sz w:val="22"/>
          <w:lang w:val="fr-CA"/>
        </w:rPr>
        <w:t>Parallèlement, le destinataire renseigne une fiche d'observation adressée à la cellule suivi-marchés du bureau achats-marchés de la DICOM PF, précisant la nature des dommages constatés, les références du bon de commande et du connaissement maritime concernés, ainsi que les photographies comparatives prises au chargement et au déchargement.</w:t>
      </w:r>
    </w:p>
    <w:p w14:paraId="3F5ECBE7" w14:textId="44F1D466" w:rsidR="00240B23" w:rsidRPr="00240B23" w:rsidRDefault="00240B23" w:rsidP="00BD49D0">
      <w:pPr>
        <w:pStyle w:val="Titre2"/>
        <w:rPr>
          <w:lang w:val="fr-CA"/>
        </w:rPr>
      </w:pPr>
      <w:bookmarkStart w:id="259" w:name="_Toc236027627"/>
      <w:r w:rsidRPr="00240B23">
        <w:rPr>
          <w:lang w:val="fr-CA"/>
        </w:rPr>
        <w:lastRenderedPageBreak/>
        <w:t>DÉLAI DE RÉCLAMATION ET RÉPARATION DU PRÉJUDICE</w:t>
      </w:r>
      <w:bookmarkEnd w:id="259"/>
    </w:p>
    <w:p w14:paraId="32C13509" w14:textId="0CDC2D55" w:rsidR="00240B23" w:rsidRPr="00240B23" w:rsidRDefault="00240B23" w:rsidP="00BD49D0">
      <w:pPr>
        <w:pStyle w:val="Titre3"/>
        <w:rPr>
          <w:lang w:val="fr-CA"/>
        </w:rPr>
      </w:pPr>
      <w:r w:rsidRPr="00240B23">
        <w:rPr>
          <w:lang w:val="fr-CA"/>
        </w:rPr>
        <w:t>Délai de réclamation amiable</w:t>
      </w:r>
    </w:p>
    <w:p w14:paraId="116041B6" w14:textId="77777777" w:rsidR="00240B23" w:rsidRPr="00240B23" w:rsidRDefault="00240B23" w:rsidP="00240B23">
      <w:pPr>
        <w:rPr>
          <w:rFonts w:ascii="Arial" w:hAnsi="Arial" w:cs="Arial"/>
          <w:sz w:val="22"/>
          <w:lang w:val="fr-CA"/>
        </w:rPr>
      </w:pPr>
      <w:r w:rsidRPr="00240B23">
        <w:rPr>
          <w:rFonts w:ascii="Arial" w:hAnsi="Arial" w:cs="Arial"/>
          <w:sz w:val="22"/>
          <w:lang w:val="fr-CA"/>
        </w:rPr>
        <w:t>Sans préjudice des délais légaux applicables en matière de transport maritime, l'administration dispose d'un délai de trente (30) jours calendaires à compter de la date de livraison pour adresser au titulaire une demande formelle de réparation du préjudice résultant de dommages constatés sur le fret. Cette demande est transmise par lettre recommandée avec accusé de réception ou par courriel avec accusé de réception électronique, à l'adresse du représentant désigné du titulaire.</w:t>
      </w:r>
    </w:p>
    <w:p w14:paraId="1DE6B799" w14:textId="77777777" w:rsidR="00240B23" w:rsidRPr="00240B23" w:rsidRDefault="00240B23" w:rsidP="00240B23">
      <w:pPr>
        <w:rPr>
          <w:rFonts w:ascii="Arial" w:hAnsi="Arial" w:cs="Arial"/>
          <w:sz w:val="22"/>
          <w:lang w:val="fr-CA"/>
        </w:rPr>
      </w:pPr>
      <w:r w:rsidRPr="00240B23">
        <w:rPr>
          <w:rFonts w:ascii="Arial" w:hAnsi="Arial" w:cs="Arial"/>
          <w:sz w:val="22"/>
          <w:lang w:val="fr-CA"/>
        </w:rPr>
        <w:t>Ce délai contractuel de trente (30) jours n'a pas pour effet de limiter le droit de l'administration d'exercer son action en responsabilité dans le délai légal d'un (01) an prévu à l'article L.5422-18 du Code des transports, délai courant à compter de la date de livraison ou de la date à laquelle la livraison aurait dû avoir lieu.</w:t>
      </w:r>
    </w:p>
    <w:p w14:paraId="191BBDA4" w14:textId="3D3447AF" w:rsidR="00240B23" w:rsidRPr="00240B23" w:rsidRDefault="00240B23" w:rsidP="00BD49D0">
      <w:pPr>
        <w:pStyle w:val="Titre3"/>
        <w:rPr>
          <w:lang w:val="fr-CA"/>
        </w:rPr>
      </w:pPr>
      <w:r w:rsidRPr="00240B23">
        <w:rPr>
          <w:lang w:val="fr-CA"/>
        </w:rPr>
        <w:t>Instruction de la réclamation</w:t>
      </w:r>
    </w:p>
    <w:p w14:paraId="36DB3F15" w14:textId="77777777" w:rsidR="00240B23" w:rsidRPr="00240B23" w:rsidRDefault="00240B23" w:rsidP="00240B23">
      <w:pPr>
        <w:rPr>
          <w:rFonts w:ascii="Arial" w:hAnsi="Arial" w:cs="Arial"/>
          <w:sz w:val="22"/>
          <w:lang w:val="fr-CA"/>
        </w:rPr>
      </w:pPr>
      <w:r w:rsidRPr="00240B23">
        <w:rPr>
          <w:rFonts w:ascii="Arial" w:hAnsi="Arial" w:cs="Arial"/>
          <w:sz w:val="22"/>
          <w:lang w:val="fr-CA"/>
        </w:rPr>
        <w:t>À réception de la demande de réparation, le titulaire dispose d'un délai de quinze (15) jours calendaires pour apporter une réponse écrite circonstanciée à l'administration. En l'absence de réponse dans ce délai, ou en cas de rejet de la demande par le titulaire, l'administration peut, après mise en demeure restée sans effet, engager les procédures prévues aux articles relatifs aux pénalités et à la résiliation du présent CCP, sans exclure le recours au tribunal administratif de Polynésie française conformément à l'article relatif aux litiges.</w:t>
      </w:r>
    </w:p>
    <w:p w14:paraId="406FE744" w14:textId="36E2EA80" w:rsidR="00240B23" w:rsidRPr="00240B23" w:rsidRDefault="00240B23" w:rsidP="00BD49D0">
      <w:pPr>
        <w:pStyle w:val="Titre3"/>
        <w:rPr>
          <w:lang w:val="fr-CA"/>
        </w:rPr>
      </w:pPr>
      <w:r w:rsidRPr="00240B23">
        <w:rPr>
          <w:lang w:val="fr-CA"/>
        </w:rPr>
        <w:t>Réunion contradictoire et fiche de non-conformité</w:t>
      </w:r>
    </w:p>
    <w:p w14:paraId="248AA13D" w14:textId="2CC8BE3C" w:rsidR="00240B23" w:rsidRPr="00240B23" w:rsidRDefault="00240B23" w:rsidP="00240B23">
      <w:pPr>
        <w:rPr>
          <w:rFonts w:ascii="Arial" w:hAnsi="Arial" w:cs="Arial"/>
          <w:sz w:val="22"/>
          <w:lang w:val="fr-CA"/>
        </w:rPr>
      </w:pPr>
      <w:r w:rsidRPr="00240B23">
        <w:rPr>
          <w:rFonts w:ascii="Arial" w:hAnsi="Arial" w:cs="Arial"/>
          <w:sz w:val="22"/>
          <w:lang w:val="fr-CA"/>
        </w:rPr>
        <w:t>L'examen des dommages constatés et les suites à donner font l'objet, si nécessaire, d'une réunion contradictoire entre l'administration et le titulaire. À l'issue de cette réunion, une fiche de non-conformité est complétée et remise au titulaire ainsi qu'à la cellule suivi-marchés du burea</w:t>
      </w:r>
      <w:r w:rsidR="00195DD5">
        <w:rPr>
          <w:rFonts w:ascii="Arial" w:hAnsi="Arial" w:cs="Arial"/>
          <w:sz w:val="22"/>
          <w:lang w:val="fr-CA"/>
        </w:rPr>
        <w:t>u achats-marchés de la DICOM</w:t>
      </w:r>
      <w:r w:rsidRPr="00240B23">
        <w:rPr>
          <w:rFonts w:ascii="Arial" w:hAnsi="Arial" w:cs="Arial"/>
          <w:sz w:val="22"/>
          <w:lang w:val="fr-CA"/>
        </w:rPr>
        <w:t xml:space="preserve"> PF. En fonction de la gravité et de la répétition des manquements constatés, l'administration peut décider de l'application des pénalités prévues à l'article relatif aux pénalités du présent CCP, voire engager une procédure de résiliation aux torts du titulaire.</w:t>
      </w:r>
    </w:p>
    <w:p w14:paraId="466769F2" w14:textId="77777777" w:rsidR="00E15872" w:rsidRPr="000474EB" w:rsidRDefault="00E15872" w:rsidP="00E15872">
      <w:pPr>
        <w:pStyle w:val="Titre1"/>
      </w:pPr>
      <w:bookmarkStart w:id="260" w:name="_Toc179530519"/>
      <w:bookmarkStart w:id="261" w:name="_Toc236027628"/>
      <w:r w:rsidRPr="000474EB">
        <w:t>Clause de réexamen</w:t>
      </w:r>
      <w:bookmarkEnd w:id="260"/>
      <w:bookmarkEnd w:id="261"/>
    </w:p>
    <w:p w14:paraId="08E337F7" w14:textId="6315E4B0" w:rsidR="00D61664" w:rsidRPr="000474EB" w:rsidRDefault="00D61664" w:rsidP="00D61664">
      <w:pPr>
        <w:rPr>
          <w:rFonts w:ascii="Arial" w:hAnsi="Arial" w:cs="Arial"/>
          <w:color w:val="000000"/>
          <w:sz w:val="22"/>
        </w:rPr>
      </w:pPr>
      <w:r w:rsidRPr="000474EB">
        <w:rPr>
          <w:rFonts w:ascii="Arial" w:hAnsi="Arial" w:cs="Arial"/>
          <w:color w:val="000000"/>
          <w:sz w:val="22"/>
        </w:rPr>
        <w:t xml:space="preserve">En application des dispositions des articles L. 2194-1, L. 2194-2 et R. 2194-1 du </w:t>
      </w:r>
      <w:r w:rsidR="00CF660A">
        <w:rPr>
          <w:rFonts w:ascii="Arial" w:hAnsi="Arial" w:cs="Arial"/>
          <w:color w:val="000000"/>
          <w:sz w:val="22"/>
        </w:rPr>
        <w:t>C</w:t>
      </w:r>
      <w:r w:rsidRPr="000474EB">
        <w:rPr>
          <w:rFonts w:ascii="Arial" w:hAnsi="Arial" w:cs="Arial"/>
          <w:color w:val="000000"/>
          <w:sz w:val="22"/>
        </w:rPr>
        <w:t xml:space="preserve">ode de la commande publique, le marché public peut être modifié en cours d’exécution lorsque les cas détaillés ci-après ou qui pourraient être inclus dans d’autres dispositions du marché public sont mis en </w:t>
      </w:r>
      <w:r w:rsidR="00CF660A" w:rsidRPr="000474EB">
        <w:rPr>
          <w:rFonts w:ascii="Arial" w:hAnsi="Arial" w:cs="Arial"/>
          <w:color w:val="000000"/>
          <w:sz w:val="22"/>
        </w:rPr>
        <w:t>œuvre</w:t>
      </w:r>
      <w:r w:rsidRPr="000474EB">
        <w:rPr>
          <w:rFonts w:ascii="Arial" w:hAnsi="Arial" w:cs="Arial"/>
          <w:color w:val="000000"/>
          <w:sz w:val="22"/>
        </w:rPr>
        <w:t xml:space="preserve"> soit par décision unilatérale du</w:t>
      </w:r>
      <w:r w:rsidR="00CF660A">
        <w:rPr>
          <w:rFonts w:ascii="Arial" w:hAnsi="Arial" w:cs="Arial"/>
          <w:color w:val="000000"/>
          <w:sz w:val="22"/>
        </w:rPr>
        <w:t xml:space="preserve"> </w:t>
      </w:r>
      <w:r w:rsidR="00CF660A">
        <w:rPr>
          <w:rFonts w:ascii="Arial" w:hAnsi="Arial" w:cs="Arial"/>
          <w:sz w:val="22"/>
        </w:rPr>
        <w:t>représentant du</w:t>
      </w:r>
      <w:r w:rsidRPr="000474EB">
        <w:rPr>
          <w:rFonts w:ascii="Arial" w:hAnsi="Arial" w:cs="Arial"/>
          <w:color w:val="000000"/>
          <w:sz w:val="22"/>
        </w:rPr>
        <w:t xml:space="preserve"> pouvoir adjudicateur, soit par la conclusion d’un avenant entre les parties.</w:t>
      </w:r>
    </w:p>
    <w:p w14:paraId="0FE6AD7D" w14:textId="4D6BF6D3" w:rsidR="00D61664" w:rsidRPr="000474EB" w:rsidRDefault="00D61664" w:rsidP="00D61664">
      <w:pPr>
        <w:pStyle w:val="Titre2"/>
        <w:rPr>
          <w:rFonts w:cs="Arial"/>
        </w:rPr>
      </w:pPr>
      <w:bookmarkStart w:id="262" w:name="_Toc236027629"/>
      <w:r w:rsidRPr="000474EB">
        <w:rPr>
          <w:rFonts w:cs="Arial"/>
        </w:rPr>
        <w:t>Prestations supplémentaires et modificatives</w:t>
      </w:r>
      <w:bookmarkEnd w:id="262"/>
    </w:p>
    <w:p w14:paraId="3B57943B" w14:textId="22CCBADB" w:rsidR="00161547" w:rsidRPr="00161547" w:rsidRDefault="00161547" w:rsidP="00161547">
      <w:pPr>
        <w:rPr>
          <w:rFonts w:ascii="Arial" w:hAnsi="Arial" w:cs="Arial"/>
          <w:color w:val="000000"/>
          <w:sz w:val="22"/>
        </w:rPr>
      </w:pPr>
      <w:r w:rsidRPr="00161547">
        <w:rPr>
          <w:rFonts w:ascii="Arial" w:hAnsi="Arial" w:cs="Arial"/>
          <w:color w:val="000000"/>
          <w:sz w:val="22"/>
        </w:rPr>
        <w:t>Pendant l’exécution du marché public, le représentant du pouvoir adjudicateur peut prescrire au titulaire des prestations supplémentaires ou modificatives, ou accepter les modifications qu’il propose par ordre de service, selon les modalités prévues à l’article 23 du CCAG/FCS.</w:t>
      </w:r>
    </w:p>
    <w:p w14:paraId="53F5AABE" w14:textId="42821366" w:rsidR="00161547" w:rsidRPr="00161547" w:rsidRDefault="00161547" w:rsidP="00161547">
      <w:pPr>
        <w:pStyle w:val="Paragraphedeliste"/>
        <w:numPr>
          <w:ilvl w:val="0"/>
          <w:numId w:val="28"/>
        </w:numPr>
        <w:spacing w:after="240"/>
        <w:rPr>
          <w:rFonts w:ascii="Arial" w:hAnsi="Arial" w:cs="Arial"/>
          <w:color w:val="000000"/>
          <w:sz w:val="22"/>
        </w:rPr>
      </w:pPr>
      <w:r w:rsidRPr="00161547">
        <w:rPr>
          <w:rFonts w:ascii="Arial" w:hAnsi="Arial" w:cs="Arial"/>
          <w:color w:val="000000"/>
          <w:sz w:val="22"/>
        </w:rPr>
        <w:t xml:space="preserve">Modification du périmètre de soutien de la DICOM </w:t>
      </w:r>
      <w:r w:rsidR="00095B59">
        <w:rPr>
          <w:rFonts w:ascii="Arial" w:hAnsi="Arial" w:cs="Arial"/>
          <w:color w:val="000000"/>
          <w:sz w:val="22"/>
        </w:rPr>
        <w:t>FAPF</w:t>
      </w:r>
      <w:r w:rsidRPr="00161547">
        <w:rPr>
          <w:rFonts w:ascii="Arial" w:hAnsi="Arial" w:cs="Arial"/>
          <w:color w:val="000000"/>
          <w:sz w:val="22"/>
        </w:rPr>
        <w:t xml:space="preserve"> : changement de la dénomination des emprises, transfert d’activité vers ou en provenance d’un autre repré</w:t>
      </w:r>
      <w:r>
        <w:rPr>
          <w:rFonts w:ascii="Arial" w:hAnsi="Arial" w:cs="Arial"/>
          <w:color w:val="000000"/>
          <w:sz w:val="22"/>
        </w:rPr>
        <w:t>sentant du pouvoir adjudicateur ;</w:t>
      </w:r>
    </w:p>
    <w:p w14:paraId="331AA715" w14:textId="5C80627A" w:rsidR="00161547" w:rsidRDefault="00161547" w:rsidP="00411DC5">
      <w:pPr>
        <w:pStyle w:val="Paragraphedeliste"/>
        <w:numPr>
          <w:ilvl w:val="0"/>
          <w:numId w:val="28"/>
        </w:numPr>
        <w:rPr>
          <w:rFonts w:ascii="Arial" w:hAnsi="Arial" w:cs="Arial"/>
          <w:color w:val="000000"/>
          <w:sz w:val="22"/>
        </w:rPr>
      </w:pPr>
      <w:r w:rsidRPr="00161547">
        <w:rPr>
          <w:rFonts w:ascii="Arial" w:hAnsi="Arial" w:cs="Arial"/>
          <w:color w:val="000000"/>
          <w:sz w:val="22"/>
        </w:rPr>
        <w:t>Ajout</w:t>
      </w:r>
      <w:r w:rsidR="00F12CF4">
        <w:rPr>
          <w:rFonts w:ascii="Arial" w:hAnsi="Arial" w:cs="Arial"/>
          <w:color w:val="000000"/>
          <w:sz w:val="22"/>
        </w:rPr>
        <w:t xml:space="preserve"> ou suppression</w:t>
      </w:r>
      <w:r w:rsidRPr="00161547">
        <w:rPr>
          <w:rFonts w:ascii="Arial" w:hAnsi="Arial" w:cs="Arial"/>
          <w:color w:val="000000"/>
          <w:sz w:val="22"/>
        </w:rPr>
        <w:t xml:space="preserve"> au tableau de prix des prestations à la demande de nouvelles fourni</w:t>
      </w:r>
      <w:r w:rsidR="00411DC5">
        <w:rPr>
          <w:rFonts w:ascii="Arial" w:hAnsi="Arial" w:cs="Arial"/>
          <w:color w:val="000000"/>
          <w:sz w:val="22"/>
        </w:rPr>
        <w:t>tures ou prestations relatives à l’objet du marché.</w:t>
      </w:r>
    </w:p>
    <w:p w14:paraId="24EA1ECC" w14:textId="23626693" w:rsidR="00D61664" w:rsidRDefault="00D61664" w:rsidP="00883B1A">
      <w:pPr>
        <w:pStyle w:val="Titre2"/>
        <w:rPr>
          <w:rFonts w:cs="Arial"/>
        </w:rPr>
      </w:pPr>
      <w:bookmarkStart w:id="263" w:name="_Toc236027630"/>
      <w:r w:rsidRPr="000474EB">
        <w:rPr>
          <w:rFonts w:cs="Arial"/>
        </w:rPr>
        <w:lastRenderedPageBreak/>
        <w:t>prolongation des délais liée à des évènements extérieurs</w:t>
      </w:r>
      <w:bookmarkEnd w:id="263"/>
    </w:p>
    <w:p w14:paraId="7A47398B" w14:textId="77777777" w:rsidR="00AE0275" w:rsidRPr="00AE0275" w:rsidRDefault="00AE0275" w:rsidP="00AE0275">
      <w:pPr>
        <w:rPr>
          <w:rFonts w:ascii="Arial" w:hAnsi="Arial" w:cs="Arial"/>
          <w:sz w:val="22"/>
        </w:rPr>
      </w:pPr>
      <w:r w:rsidRPr="00AE0275">
        <w:rPr>
          <w:rFonts w:ascii="Arial" w:hAnsi="Arial" w:cs="Arial"/>
          <w:sz w:val="22"/>
        </w:rPr>
        <w:t>Les prestations et fournitures faisant l'objet du marché public peuvent être suspendues en raison d'événements extérieurs rendant leur poursuite impossible, selon les modalités prévues à l’article 24 du CCAG/FCS. Toutefois, conformément aux articles R.2194-5 du Code de la commande publique et à l’article 24 du CCAG/FCS, si la poursuite de l’exécution du marché public devient temporairement impossible, le représentant du pouvoir adjudicateur peut prononcer une suspension totale ou partielle des prestations.</w:t>
      </w:r>
    </w:p>
    <w:p w14:paraId="565BFEA6" w14:textId="1697900F" w:rsidR="00AE0275" w:rsidRPr="00AE0275" w:rsidRDefault="00AE0275" w:rsidP="00AE0275">
      <w:pPr>
        <w:rPr>
          <w:rFonts w:ascii="Arial" w:hAnsi="Arial" w:cs="Arial"/>
          <w:sz w:val="22"/>
        </w:rPr>
      </w:pPr>
      <w:r w:rsidRPr="00AE0275">
        <w:rPr>
          <w:rFonts w:ascii="Arial" w:hAnsi="Arial" w:cs="Arial"/>
          <w:sz w:val="22"/>
        </w:rPr>
        <w:t>Par ailleurs, lorsque le titulaire est dans l'impossibilité de respecter les délais de livraison ou d'exécution des prestations en raison du représentant du pouvoir adjudicateur ou d'un événement constitutif de force majeure, ce dernier prolonge le délai d'exécution selon les modalités prévues à l’article 13.3 du CCAG/FCS.</w:t>
      </w:r>
    </w:p>
    <w:p w14:paraId="7263BDF8" w14:textId="149FF3C4" w:rsidR="00D61664" w:rsidRPr="000474EB" w:rsidRDefault="00D61664" w:rsidP="00883B1A">
      <w:pPr>
        <w:pStyle w:val="Titre2"/>
        <w:rPr>
          <w:rFonts w:cs="Arial"/>
        </w:rPr>
      </w:pPr>
      <w:bookmarkStart w:id="264" w:name="_Toc236027631"/>
      <w:r w:rsidRPr="000474EB">
        <w:rPr>
          <w:rFonts w:cs="Arial"/>
        </w:rPr>
        <w:t>Autres cas de modification</w:t>
      </w:r>
      <w:bookmarkEnd w:id="264"/>
    </w:p>
    <w:p w14:paraId="777BC49B" w14:textId="7D164472" w:rsidR="00D61664" w:rsidRPr="000474EB" w:rsidRDefault="00D61664" w:rsidP="00D61664">
      <w:pPr>
        <w:rPr>
          <w:rFonts w:ascii="Arial" w:hAnsi="Arial" w:cs="Arial"/>
          <w:color w:val="000000"/>
          <w:sz w:val="22"/>
        </w:rPr>
      </w:pPr>
      <w:r w:rsidRPr="000474EB">
        <w:rPr>
          <w:rFonts w:ascii="Arial" w:hAnsi="Arial" w:cs="Arial"/>
          <w:color w:val="000000"/>
          <w:sz w:val="22"/>
        </w:rPr>
        <w:t xml:space="preserve">En application des dispositions des articles L. 2194-1, L. 2194-2 et R. 2194-2 à 2194-10 du </w:t>
      </w:r>
      <w:r w:rsidR="00CF660A">
        <w:rPr>
          <w:rFonts w:ascii="Arial" w:hAnsi="Arial" w:cs="Arial"/>
          <w:color w:val="000000"/>
          <w:sz w:val="22"/>
        </w:rPr>
        <w:t>C</w:t>
      </w:r>
      <w:r w:rsidRPr="000474EB">
        <w:rPr>
          <w:rFonts w:ascii="Arial" w:hAnsi="Arial" w:cs="Arial"/>
          <w:color w:val="000000"/>
          <w:sz w:val="22"/>
        </w:rPr>
        <w:t xml:space="preserve">ode de la commande publique, et sans préjudice de la mise en </w:t>
      </w:r>
      <w:r w:rsidR="00DF0FF1" w:rsidRPr="000474EB">
        <w:rPr>
          <w:rFonts w:ascii="Arial" w:hAnsi="Arial" w:cs="Arial"/>
          <w:color w:val="000000"/>
          <w:sz w:val="22"/>
        </w:rPr>
        <w:t>œuvre</w:t>
      </w:r>
      <w:r w:rsidRPr="000474EB">
        <w:rPr>
          <w:rFonts w:ascii="Arial" w:hAnsi="Arial" w:cs="Arial"/>
          <w:color w:val="000000"/>
          <w:sz w:val="22"/>
        </w:rPr>
        <w:t xml:space="preserve"> de la clause </w:t>
      </w:r>
      <w:r w:rsidR="00F031E8">
        <w:rPr>
          <w:rFonts w:ascii="Arial" w:hAnsi="Arial" w:cs="Arial"/>
          <w:color w:val="000000"/>
          <w:sz w:val="22"/>
        </w:rPr>
        <w:t>de réexamen prévue à l’article 8</w:t>
      </w:r>
      <w:r w:rsidRPr="000474EB">
        <w:rPr>
          <w:rFonts w:ascii="Arial" w:hAnsi="Arial" w:cs="Arial"/>
          <w:color w:val="000000"/>
          <w:sz w:val="22"/>
        </w:rPr>
        <w:t xml:space="preserve"> du présent CCP, le marché public peut également être modifié en cours d’exécution et selon les modalités prévues, lorsque :</w:t>
      </w:r>
    </w:p>
    <w:p w14:paraId="623275B4" w14:textId="4F73F702" w:rsidR="00D61664" w:rsidRPr="000474EB" w:rsidRDefault="00D61664" w:rsidP="009E69A0">
      <w:pPr>
        <w:pStyle w:val="Paragraphedeliste"/>
        <w:numPr>
          <w:ilvl w:val="0"/>
          <w:numId w:val="9"/>
        </w:numPr>
        <w:rPr>
          <w:rFonts w:ascii="Arial" w:hAnsi="Arial" w:cs="Arial"/>
          <w:color w:val="000000"/>
          <w:sz w:val="22"/>
        </w:rPr>
      </w:pPr>
      <w:r w:rsidRPr="000474EB">
        <w:rPr>
          <w:rFonts w:ascii="Arial" w:hAnsi="Arial" w:cs="Arial"/>
          <w:color w:val="000000"/>
          <w:sz w:val="22"/>
        </w:rPr>
        <w:t>des services</w:t>
      </w:r>
      <w:r w:rsidR="005277CB">
        <w:rPr>
          <w:rFonts w:ascii="Arial" w:hAnsi="Arial" w:cs="Arial"/>
          <w:color w:val="000000"/>
          <w:sz w:val="22"/>
        </w:rPr>
        <w:t>/fourniture</w:t>
      </w:r>
      <w:r w:rsidR="003B1013">
        <w:rPr>
          <w:rFonts w:ascii="Arial" w:hAnsi="Arial" w:cs="Arial"/>
          <w:color w:val="000000"/>
          <w:sz w:val="22"/>
        </w:rPr>
        <w:t>s</w:t>
      </w:r>
      <w:r w:rsidRPr="000474EB">
        <w:rPr>
          <w:rFonts w:ascii="Arial" w:hAnsi="Arial" w:cs="Arial"/>
          <w:color w:val="000000"/>
          <w:sz w:val="22"/>
        </w:rPr>
        <w:t xml:space="preserve"> supplémentaires sont devenus nécessaires ;</w:t>
      </w:r>
    </w:p>
    <w:p w14:paraId="44DA5CEC" w14:textId="12E27198" w:rsidR="00D61664" w:rsidRPr="000474EB" w:rsidRDefault="00D61664" w:rsidP="009E69A0">
      <w:pPr>
        <w:pStyle w:val="Paragraphedeliste"/>
        <w:numPr>
          <w:ilvl w:val="0"/>
          <w:numId w:val="9"/>
        </w:numPr>
        <w:rPr>
          <w:rFonts w:ascii="Arial" w:hAnsi="Arial" w:cs="Arial"/>
          <w:color w:val="000000"/>
          <w:sz w:val="22"/>
        </w:rPr>
      </w:pPr>
      <w:r w:rsidRPr="000474EB">
        <w:rPr>
          <w:rFonts w:ascii="Arial" w:hAnsi="Arial" w:cs="Arial"/>
          <w:color w:val="000000"/>
          <w:sz w:val="22"/>
        </w:rPr>
        <w:t>la modification est rendue nécessaire par des circonstances imprévues ;</w:t>
      </w:r>
    </w:p>
    <w:p w14:paraId="082B9E1B" w14:textId="10036FAD" w:rsidR="00D61664" w:rsidRPr="000474EB" w:rsidRDefault="00D61664" w:rsidP="009E69A0">
      <w:pPr>
        <w:pStyle w:val="Paragraphedeliste"/>
        <w:numPr>
          <w:ilvl w:val="0"/>
          <w:numId w:val="9"/>
        </w:numPr>
        <w:rPr>
          <w:rFonts w:ascii="Arial" w:hAnsi="Arial" w:cs="Arial"/>
          <w:color w:val="000000"/>
          <w:sz w:val="22"/>
        </w:rPr>
      </w:pPr>
      <w:r w:rsidRPr="000474EB">
        <w:rPr>
          <w:rFonts w:ascii="Arial" w:hAnsi="Arial" w:cs="Arial"/>
          <w:color w:val="000000"/>
          <w:sz w:val="22"/>
        </w:rPr>
        <w:t>un nouveau titulaire se substitue au titulaire initial du présent marché public ;</w:t>
      </w:r>
    </w:p>
    <w:p w14:paraId="0C5D3985" w14:textId="0FA855E3" w:rsidR="00D61664" w:rsidRPr="000474EB" w:rsidRDefault="00D61664" w:rsidP="009E69A0">
      <w:pPr>
        <w:pStyle w:val="Paragraphedeliste"/>
        <w:numPr>
          <w:ilvl w:val="0"/>
          <w:numId w:val="9"/>
        </w:numPr>
        <w:rPr>
          <w:rFonts w:ascii="Arial" w:hAnsi="Arial" w:cs="Arial"/>
          <w:color w:val="000000"/>
          <w:sz w:val="22"/>
        </w:rPr>
      </w:pPr>
      <w:r w:rsidRPr="000474EB">
        <w:rPr>
          <w:rFonts w:ascii="Arial" w:hAnsi="Arial" w:cs="Arial"/>
          <w:color w:val="000000"/>
          <w:sz w:val="22"/>
        </w:rPr>
        <w:t>les modifications, quel qu'en soit le montant, ne sont pas substantielles ;</w:t>
      </w:r>
    </w:p>
    <w:p w14:paraId="6F745045" w14:textId="37F2A39A" w:rsidR="00D61664" w:rsidRDefault="00D61664" w:rsidP="009E69A0">
      <w:pPr>
        <w:pStyle w:val="Paragraphedeliste"/>
        <w:numPr>
          <w:ilvl w:val="0"/>
          <w:numId w:val="9"/>
        </w:numPr>
        <w:rPr>
          <w:rFonts w:ascii="Arial" w:hAnsi="Arial" w:cs="Arial"/>
          <w:color w:val="000000"/>
          <w:sz w:val="22"/>
        </w:rPr>
      </w:pPr>
      <w:r w:rsidRPr="000474EB">
        <w:rPr>
          <w:rFonts w:ascii="Arial" w:hAnsi="Arial" w:cs="Arial"/>
          <w:color w:val="000000"/>
          <w:sz w:val="22"/>
        </w:rPr>
        <w:t>le montant des modifications envisagées est inférieur aux seuils européens publiés au journal officiel et à 10% du montant</w:t>
      </w:r>
      <w:r w:rsidR="00C45582">
        <w:rPr>
          <w:rFonts w:ascii="Arial" w:hAnsi="Arial" w:cs="Arial"/>
          <w:color w:val="000000"/>
          <w:sz w:val="22"/>
        </w:rPr>
        <w:t xml:space="preserve"> maximum HT</w:t>
      </w:r>
      <w:r w:rsidRPr="000474EB">
        <w:rPr>
          <w:rFonts w:ascii="Arial" w:hAnsi="Arial" w:cs="Arial"/>
          <w:color w:val="000000"/>
          <w:sz w:val="22"/>
        </w:rPr>
        <w:t xml:space="preserve"> du marché public.</w:t>
      </w:r>
    </w:p>
    <w:p w14:paraId="7A7C08DA" w14:textId="77777777" w:rsidR="00DF0FF1" w:rsidRPr="000474EB" w:rsidRDefault="00DF0FF1" w:rsidP="00542A7D">
      <w:pPr>
        <w:pStyle w:val="Paragraphedeliste"/>
        <w:rPr>
          <w:rFonts w:ascii="Arial" w:hAnsi="Arial" w:cs="Arial"/>
          <w:color w:val="000000"/>
          <w:sz w:val="22"/>
        </w:rPr>
      </w:pPr>
    </w:p>
    <w:p w14:paraId="5C3866AB" w14:textId="77777777" w:rsidR="00D61664" w:rsidRPr="000474EB" w:rsidRDefault="00D61664" w:rsidP="00D61664">
      <w:pPr>
        <w:rPr>
          <w:rFonts w:ascii="Arial" w:hAnsi="Arial" w:cs="Arial"/>
          <w:color w:val="000000"/>
          <w:sz w:val="22"/>
        </w:rPr>
      </w:pPr>
      <w:r w:rsidRPr="000474EB">
        <w:rPr>
          <w:rFonts w:ascii="Arial" w:hAnsi="Arial" w:cs="Arial"/>
          <w:color w:val="000000"/>
          <w:sz w:val="22"/>
        </w:rPr>
        <w:t>Ces évolutions sont notifiées au titulaire du marché public par voie électronique via la Plate-Forme des Achats de l’État (la PLACE).</w:t>
      </w:r>
    </w:p>
    <w:p w14:paraId="05B611F5" w14:textId="1E925A0A" w:rsidR="00D61664" w:rsidRPr="000474EB" w:rsidRDefault="00D61664" w:rsidP="00D61664">
      <w:pPr>
        <w:rPr>
          <w:rFonts w:ascii="Arial" w:hAnsi="Arial" w:cs="Arial"/>
          <w:color w:val="000000"/>
          <w:sz w:val="22"/>
        </w:rPr>
      </w:pPr>
      <w:r w:rsidRPr="000474EB">
        <w:rPr>
          <w:rFonts w:ascii="Arial" w:hAnsi="Arial" w:cs="Arial"/>
          <w:color w:val="000000"/>
          <w:sz w:val="22"/>
        </w:rPr>
        <w:t xml:space="preserve">Toutefois, les modifications envisagées ne peuvent en aucun cas </w:t>
      </w:r>
      <w:r w:rsidR="00EF02AF" w:rsidRPr="000474EB">
        <w:rPr>
          <w:rFonts w:ascii="Arial" w:hAnsi="Arial" w:cs="Arial"/>
          <w:color w:val="000000"/>
          <w:sz w:val="22"/>
        </w:rPr>
        <w:t>entraîner</w:t>
      </w:r>
      <w:r w:rsidRPr="000474EB">
        <w:rPr>
          <w:rFonts w:ascii="Arial" w:hAnsi="Arial" w:cs="Arial"/>
          <w:color w:val="000000"/>
          <w:sz w:val="22"/>
        </w:rPr>
        <w:t xml:space="preserve"> une modification substantielle du marché public initial.</w:t>
      </w:r>
    </w:p>
    <w:p w14:paraId="5E1D64E7" w14:textId="702793A7" w:rsidR="00025FE2" w:rsidRPr="00025FE2" w:rsidRDefault="00025FE2" w:rsidP="00025FE2">
      <w:pPr>
        <w:pStyle w:val="Titre1"/>
      </w:pPr>
      <w:bookmarkStart w:id="265" w:name="_Toc236027632"/>
      <w:r w:rsidRPr="00025FE2">
        <w:t>DÉVELOPPEMENT DURABLE / PROTECTION DE L’ENVIRONNEMENT / CLAUSE SOCIALE</w:t>
      </w:r>
      <w:r>
        <w:rPr>
          <w:bCs/>
          <w:iCs/>
        </w:rPr>
        <w:t xml:space="preserve"> d’insertion</w:t>
      </w:r>
      <w:bookmarkEnd w:id="265"/>
    </w:p>
    <w:p w14:paraId="17D9A408" w14:textId="5530C395" w:rsidR="002C2399" w:rsidRPr="000474EB" w:rsidRDefault="002C2399" w:rsidP="00542A7D">
      <w:pPr>
        <w:pStyle w:val="Titre2"/>
      </w:pPr>
      <w:bookmarkStart w:id="266" w:name="_Toc236027633"/>
      <w:r w:rsidRPr="000474EB">
        <w:t>Échanges dématérialisés</w:t>
      </w:r>
      <w:bookmarkEnd w:id="266"/>
    </w:p>
    <w:p w14:paraId="13769090" w14:textId="3E79D458" w:rsidR="002C2399" w:rsidRDefault="00C35750" w:rsidP="002C2399">
      <w:pPr>
        <w:widowControl w:val="0"/>
        <w:suppressAutoHyphens/>
        <w:autoSpaceDN w:val="0"/>
        <w:spacing w:after="0" w:line="240" w:lineRule="auto"/>
        <w:rPr>
          <w:rFonts w:ascii="Arial" w:eastAsia="Andale Sans UI" w:hAnsi="Arial" w:cs="Arial"/>
          <w:kern w:val="3"/>
          <w:sz w:val="22"/>
          <w:lang w:val="fr-CA" w:eastAsia="ja-JP" w:bidi="fa-IR"/>
        </w:rPr>
      </w:pPr>
      <w:r w:rsidRPr="000474EB">
        <w:rPr>
          <w:rFonts w:ascii="Arial" w:eastAsia="Andale Sans UI" w:hAnsi="Arial" w:cs="Arial"/>
          <w:kern w:val="3"/>
          <w:sz w:val="22"/>
          <w:lang w:val="fr-CA" w:eastAsia="ja-JP" w:bidi="fa-IR"/>
        </w:rPr>
        <w:t xml:space="preserve">Le </w:t>
      </w:r>
      <w:r w:rsidR="002C2399" w:rsidRPr="000474EB">
        <w:rPr>
          <w:rFonts w:ascii="Arial" w:eastAsia="Andale Sans UI" w:hAnsi="Arial" w:cs="Arial"/>
          <w:kern w:val="3"/>
          <w:sz w:val="22"/>
          <w:lang w:val="fr-CA" w:eastAsia="ja-JP" w:bidi="fa-IR"/>
        </w:rPr>
        <w:t>titulaire du marché public s’engage à baisser son utilisation de papier en promouvant des échanges dématérialisés. Ces échanges se déroulent selon les modalités prévues par l’article 3.1 du CCAG/FCS.</w:t>
      </w:r>
    </w:p>
    <w:p w14:paraId="46AAC307" w14:textId="12D6C83A" w:rsidR="00C547B0" w:rsidRPr="00C547B0" w:rsidRDefault="00C547B0" w:rsidP="00C547B0">
      <w:pPr>
        <w:pStyle w:val="Titre2"/>
        <w:rPr>
          <w:rFonts w:eastAsia="Andale Sans UI"/>
          <w:lang w:val="fr-CA" w:eastAsia="ja-JP" w:bidi="fa-IR"/>
        </w:rPr>
      </w:pPr>
      <w:bookmarkStart w:id="267" w:name="_Toc209705168"/>
      <w:bookmarkStart w:id="268" w:name="_Toc236027634"/>
      <w:r w:rsidRPr="00C547B0">
        <w:rPr>
          <w:rFonts w:eastAsia="Andale Sans UI"/>
          <w:lang w:val="fr-CA" w:eastAsia="ja-JP" w:bidi="fa-IR"/>
        </w:rPr>
        <w:t>Engagement « responsabilité sociétale des entreprises » du ministère des armées</w:t>
      </w:r>
      <w:bookmarkEnd w:id="267"/>
      <w:r w:rsidR="00095B59">
        <w:rPr>
          <w:rFonts w:eastAsia="Andale Sans UI"/>
          <w:lang w:val="fr-CA" w:eastAsia="ja-JP" w:bidi="fa-IR"/>
        </w:rPr>
        <w:t xml:space="preserve"> et des anciens combattants</w:t>
      </w:r>
      <w:bookmarkEnd w:id="268"/>
    </w:p>
    <w:p w14:paraId="2008BDAF" w14:textId="54F7A863" w:rsidR="00C547B0" w:rsidRPr="00C547B0" w:rsidRDefault="00C547B0" w:rsidP="00C547B0">
      <w:pPr>
        <w:spacing w:after="0" w:line="240" w:lineRule="auto"/>
        <w:rPr>
          <w:rFonts w:ascii="Arial" w:eastAsia="Times New Roman" w:hAnsi="Arial" w:cs="Arial"/>
          <w:bCs/>
          <w:sz w:val="22"/>
        </w:rPr>
      </w:pPr>
      <w:r w:rsidRPr="00C547B0">
        <w:rPr>
          <w:rFonts w:ascii="Arial" w:eastAsia="Times New Roman" w:hAnsi="Arial" w:cs="Arial"/>
          <w:bCs/>
          <w:sz w:val="22"/>
        </w:rPr>
        <w:t>Le ministère des Armées</w:t>
      </w:r>
      <w:r w:rsidR="00095B59">
        <w:rPr>
          <w:rFonts w:ascii="Arial" w:eastAsia="Times New Roman" w:hAnsi="Arial" w:cs="Arial"/>
          <w:bCs/>
          <w:sz w:val="22"/>
        </w:rPr>
        <w:t xml:space="preserve"> et des anciens combattants</w:t>
      </w:r>
      <w:r w:rsidRPr="00C547B0">
        <w:rPr>
          <w:rFonts w:ascii="Arial" w:eastAsia="Times New Roman" w:hAnsi="Arial" w:cs="Arial"/>
          <w:bCs/>
          <w:sz w:val="22"/>
        </w:rPr>
        <w:t xml:space="preserve"> est engagé dans une démarche d’achats responsables avec l’obtention des labels « Égalité professionnelle femmes hommes » et « Relations Fournisseurs et Achats Responsables » (RFAR).</w:t>
      </w:r>
    </w:p>
    <w:p w14:paraId="0A61A9C2" w14:textId="77777777" w:rsidR="00C547B0" w:rsidRPr="00C547B0" w:rsidRDefault="00C547B0" w:rsidP="00C547B0">
      <w:pPr>
        <w:spacing w:after="0" w:line="240" w:lineRule="auto"/>
        <w:rPr>
          <w:rFonts w:ascii="Arial" w:eastAsia="Times New Roman" w:hAnsi="Arial" w:cs="Arial"/>
          <w:bCs/>
          <w:sz w:val="22"/>
        </w:rPr>
      </w:pPr>
    </w:p>
    <w:p w14:paraId="5FBA4061" w14:textId="3D1673A9" w:rsidR="00C547B0" w:rsidRPr="00C547B0" w:rsidRDefault="00C547B0" w:rsidP="00C547B0">
      <w:pPr>
        <w:spacing w:after="0" w:line="240" w:lineRule="auto"/>
        <w:rPr>
          <w:rFonts w:ascii="Arial" w:eastAsia="Times New Roman" w:hAnsi="Arial" w:cs="Arial"/>
          <w:bCs/>
          <w:sz w:val="22"/>
        </w:rPr>
      </w:pPr>
      <w:r w:rsidRPr="00C547B0">
        <w:rPr>
          <w:rFonts w:ascii="Arial" w:eastAsia="Times New Roman" w:hAnsi="Arial" w:cs="Arial"/>
          <w:bCs/>
          <w:sz w:val="22"/>
        </w:rPr>
        <w:t xml:space="preserve">Des informations complémentaires sur les engagements du ministère des Armées </w:t>
      </w:r>
      <w:r w:rsidR="00095B59">
        <w:rPr>
          <w:rFonts w:ascii="Arial" w:eastAsia="Times New Roman" w:hAnsi="Arial" w:cs="Arial"/>
          <w:bCs/>
          <w:sz w:val="22"/>
        </w:rPr>
        <w:t xml:space="preserve">et des anciens combattants </w:t>
      </w:r>
      <w:r w:rsidRPr="00C547B0">
        <w:rPr>
          <w:rFonts w:ascii="Arial" w:eastAsia="Times New Roman" w:hAnsi="Arial" w:cs="Arial"/>
          <w:bCs/>
          <w:sz w:val="22"/>
        </w:rPr>
        <w:t>et les démarches de labellisation sont disponible</w:t>
      </w:r>
      <w:r w:rsidR="002C7003">
        <w:rPr>
          <w:rFonts w:ascii="Arial" w:eastAsia="Times New Roman" w:hAnsi="Arial" w:cs="Arial"/>
          <w:bCs/>
          <w:sz w:val="22"/>
        </w:rPr>
        <w:t>s</w:t>
      </w:r>
      <w:r w:rsidRPr="00C547B0">
        <w:rPr>
          <w:rFonts w:ascii="Arial" w:eastAsia="Times New Roman" w:hAnsi="Arial" w:cs="Arial"/>
          <w:bCs/>
          <w:sz w:val="22"/>
        </w:rPr>
        <w:t xml:space="preserve"> sur le site </w:t>
      </w:r>
      <w:hyperlink r:id="rId21" w:history="1">
        <w:r w:rsidRPr="00C547B0">
          <w:rPr>
            <w:rFonts w:ascii="Arial" w:eastAsia="Times New Roman" w:hAnsi="Arial" w:cs="Arial"/>
            <w:bCs/>
            <w:color w:val="0000FF"/>
            <w:sz w:val="22"/>
            <w:u w:val="single"/>
            <w:lang w:eastAsia="fr-FR"/>
          </w:rPr>
          <w:t>www.achats.defense.gouv.fr</w:t>
        </w:r>
      </w:hyperlink>
      <w:r w:rsidRPr="00C547B0">
        <w:rPr>
          <w:rFonts w:ascii="Arial" w:eastAsia="Times New Roman" w:hAnsi="Arial" w:cs="Arial"/>
          <w:bCs/>
          <w:sz w:val="22"/>
        </w:rPr>
        <w:t xml:space="preserve"> </w:t>
      </w:r>
    </w:p>
    <w:p w14:paraId="0744BF54" w14:textId="77777777" w:rsidR="00C547B0" w:rsidRPr="00C547B0" w:rsidRDefault="00C547B0" w:rsidP="00C547B0">
      <w:pPr>
        <w:spacing w:after="0" w:line="240" w:lineRule="auto"/>
        <w:rPr>
          <w:rFonts w:ascii="Arial" w:eastAsia="Times New Roman" w:hAnsi="Arial" w:cs="Arial"/>
          <w:bCs/>
          <w:sz w:val="22"/>
        </w:rPr>
      </w:pPr>
    </w:p>
    <w:p w14:paraId="736CB72E" w14:textId="361BA35D" w:rsidR="00C547B0" w:rsidRPr="00C547B0" w:rsidRDefault="00C547B0" w:rsidP="00C547B0">
      <w:pPr>
        <w:spacing w:after="0" w:line="240" w:lineRule="auto"/>
        <w:rPr>
          <w:rFonts w:ascii="Arial" w:eastAsia="Times New Roman" w:hAnsi="Arial" w:cs="Arial"/>
          <w:bCs/>
          <w:sz w:val="22"/>
        </w:rPr>
      </w:pPr>
      <w:r w:rsidRPr="00C547B0">
        <w:rPr>
          <w:rFonts w:ascii="Arial" w:eastAsia="Times New Roman" w:hAnsi="Arial" w:cs="Arial"/>
          <w:bCs/>
          <w:sz w:val="22"/>
        </w:rPr>
        <w:lastRenderedPageBreak/>
        <w:t>En outre, ce site a pour objectifs d’accueillir, orienter et informer les entreprises intéressées par les achats émanant du ministère des Armées</w:t>
      </w:r>
      <w:r w:rsidR="00095B59">
        <w:rPr>
          <w:rFonts w:ascii="Arial" w:eastAsia="Times New Roman" w:hAnsi="Arial" w:cs="Arial"/>
          <w:bCs/>
          <w:sz w:val="22"/>
        </w:rPr>
        <w:t xml:space="preserve"> et des anciens combattant</w:t>
      </w:r>
      <w:r w:rsidR="009251ED">
        <w:rPr>
          <w:rFonts w:ascii="Arial" w:eastAsia="Times New Roman" w:hAnsi="Arial" w:cs="Arial"/>
          <w:bCs/>
          <w:sz w:val="22"/>
        </w:rPr>
        <w:t>s</w:t>
      </w:r>
      <w:r w:rsidRPr="00C547B0">
        <w:rPr>
          <w:rFonts w:ascii="Arial" w:eastAsia="Times New Roman" w:hAnsi="Arial" w:cs="Arial"/>
          <w:bCs/>
          <w:sz w:val="22"/>
        </w:rPr>
        <w:t>. Le site publie une information actualisée sur les avis d’appels publics à la concurrence des services acheteurs du ministère par interface avec la plateforme des achats de l’État (PLACE), les prévisions d’achats du ministère et les demandes d’information (DI/RFI) ainsi que les données essentielles.</w:t>
      </w:r>
    </w:p>
    <w:p w14:paraId="2CBC4C5C" w14:textId="77777777" w:rsidR="00C547B0" w:rsidRPr="00C547B0" w:rsidRDefault="00C547B0" w:rsidP="00C547B0">
      <w:pPr>
        <w:pStyle w:val="Titre2"/>
        <w:rPr>
          <w:rFonts w:eastAsia="Andale Sans UI"/>
          <w:lang w:val="fr-CA" w:bidi="fa-IR"/>
        </w:rPr>
      </w:pPr>
      <w:bookmarkStart w:id="269" w:name="_Toc209705169"/>
      <w:bookmarkStart w:id="270" w:name="_Toc236027635"/>
      <w:r w:rsidRPr="00C547B0">
        <w:rPr>
          <w:rFonts w:eastAsia="Andale Sans UI"/>
          <w:lang w:val="fr-CA" w:bidi="fa-IR"/>
        </w:rPr>
        <w:t>Insertion professionnelle</w:t>
      </w:r>
      <w:bookmarkEnd w:id="269"/>
      <w:bookmarkEnd w:id="270"/>
    </w:p>
    <w:p w14:paraId="4ECA2795" w14:textId="168949DA" w:rsidR="00C547B0" w:rsidRPr="00C547B0" w:rsidRDefault="00C547B0" w:rsidP="00C547B0">
      <w:pPr>
        <w:spacing w:before="120" w:after="120"/>
        <w:rPr>
          <w:rFonts w:ascii="Arial" w:hAnsi="Arial" w:cs="Arial"/>
          <w:sz w:val="22"/>
          <w:lang w:eastAsia="fr-FR"/>
        </w:rPr>
      </w:pPr>
      <w:r w:rsidRPr="00C547B0">
        <w:rPr>
          <w:rFonts w:ascii="Arial" w:hAnsi="Arial" w:cs="Arial"/>
          <w:sz w:val="22"/>
          <w:lang w:eastAsia="fr-FR"/>
        </w:rPr>
        <w:t xml:space="preserve">Afin de faciliter l'insertion professionnelle des publics en difficulté, le titulaire peut mettre en application des dispositions de l'article L. 2112-2 du </w:t>
      </w:r>
      <w:r w:rsidR="00F24FCF">
        <w:rPr>
          <w:rFonts w:ascii="Arial" w:hAnsi="Arial" w:cs="Arial"/>
          <w:sz w:val="22"/>
          <w:lang w:eastAsia="fr-FR"/>
        </w:rPr>
        <w:t>C</w:t>
      </w:r>
      <w:r w:rsidRPr="00C547B0">
        <w:rPr>
          <w:rFonts w:ascii="Arial" w:hAnsi="Arial" w:cs="Arial"/>
          <w:sz w:val="22"/>
          <w:lang w:eastAsia="fr-FR"/>
        </w:rPr>
        <w:t>ode de la commande publique par le biais d'une clause d'insertion par l'activité économique permettant l’accès ou le retour à l’emploi de personnes rencontrant des difficultés sociales et / ou professionnelles (égalité homme femme, personnes en situation d’handicape…). L</w:t>
      </w:r>
      <w:r w:rsidRPr="00C547B0">
        <w:rPr>
          <w:rFonts w:ascii="Arial" w:hAnsi="Arial" w:cs="Arial"/>
          <w:sz w:val="22"/>
        </w:rPr>
        <w:t>es candidats peuvent réserver un volume horaire annuel à des personnes en parcours d’insertion.</w:t>
      </w:r>
    </w:p>
    <w:p w14:paraId="3C5D67E1" w14:textId="77777777" w:rsidR="00C547B0" w:rsidRPr="00C547B0" w:rsidRDefault="00C547B0" w:rsidP="00C547B0">
      <w:pPr>
        <w:rPr>
          <w:rFonts w:ascii="Arial" w:hAnsi="Arial" w:cs="Arial"/>
          <w:i/>
          <w:iCs/>
        </w:rPr>
      </w:pPr>
      <w:r w:rsidRPr="00C547B0">
        <w:rPr>
          <w:rFonts w:ascii="Arial" w:hAnsi="Arial" w:cs="Arial"/>
          <w:sz w:val="22"/>
        </w:rPr>
        <w:t xml:space="preserve">Le public visé à privilégier sont les jeunes placés sous la tutelle du régiment du Régiment du Service Militaire Adapté (RSMA), </w:t>
      </w:r>
      <w:r w:rsidRPr="00C547B0">
        <w:rPr>
          <w:rFonts w:ascii="Arial" w:hAnsi="Arial" w:cs="Arial"/>
          <w:iCs/>
          <w:sz w:val="22"/>
        </w:rPr>
        <w:t>mais peut être des jeunes de moins de 26 ans sans qualification, des demandeurs d’emploi de plus de 12 mois, des bénéficiaires des minimas sociaux, des travailleurs handicapés ou toute personne rencontrant des difficultés particulières dans son accès ou retour à l’emploi.</w:t>
      </w:r>
      <w:r w:rsidRPr="00C547B0">
        <w:rPr>
          <w:rFonts w:ascii="Arial" w:hAnsi="Arial" w:cs="Arial"/>
          <w:i/>
          <w:iCs/>
        </w:rPr>
        <w:t xml:space="preserve"> </w:t>
      </w:r>
    </w:p>
    <w:p w14:paraId="60554FA2" w14:textId="77777777" w:rsidR="00025FE2" w:rsidRDefault="00C547B0" w:rsidP="00C547B0">
      <w:pPr>
        <w:widowControl w:val="0"/>
        <w:suppressAutoHyphens/>
        <w:autoSpaceDN w:val="0"/>
        <w:spacing w:after="0" w:line="240" w:lineRule="auto"/>
        <w:rPr>
          <w:rFonts w:ascii="Arial" w:hAnsi="Arial" w:cs="Arial"/>
          <w:sz w:val="22"/>
        </w:rPr>
      </w:pPr>
      <w:r w:rsidRPr="00C547B0">
        <w:rPr>
          <w:rFonts w:ascii="Arial" w:hAnsi="Arial" w:cs="Arial"/>
          <w:sz w:val="22"/>
        </w:rPr>
        <w:t>Le titulaire peut se mettre en relation avec le RSMA dont les coordonnées sont les suivantes :</w:t>
      </w:r>
    </w:p>
    <w:p w14:paraId="074250C2" w14:textId="3431539B" w:rsidR="00025FE2" w:rsidRPr="00025FE2" w:rsidRDefault="00025FE2" w:rsidP="00025FE2">
      <w:pPr>
        <w:widowControl w:val="0"/>
        <w:suppressAutoHyphens/>
        <w:autoSpaceDN w:val="0"/>
        <w:spacing w:after="0" w:line="240" w:lineRule="auto"/>
        <w:jc w:val="center"/>
        <w:rPr>
          <w:rFonts w:ascii="Arial" w:hAnsi="Arial" w:cs="Arial"/>
          <w:sz w:val="22"/>
        </w:rPr>
      </w:pPr>
      <w:r>
        <w:rPr>
          <w:rFonts w:ascii="Arial" w:hAnsi="Arial" w:cs="Arial"/>
          <w:sz w:val="22"/>
        </w:rPr>
        <w:t>Chef insertion RSMA</w:t>
      </w:r>
      <w:r w:rsidRPr="00025FE2">
        <w:rPr>
          <w:rFonts w:ascii="Arial" w:hAnsi="Arial" w:cs="Arial"/>
          <w:sz w:val="22"/>
        </w:rPr>
        <w:t xml:space="preserve"> PF :</w:t>
      </w:r>
    </w:p>
    <w:p w14:paraId="18A57989" w14:textId="40872D3F" w:rsidR="00025FE2" w:rsidRDefault="00FA1FAD" w:rsidP="00025FE2">
      <w:pPr>
        <w:widowControl w:val="0"/>
        <w:suppressAutoHyphens/>
        <w:autoSpaceDN w:val="0"/>
        <w:spacing w:after="0" w:line="240" w:lineRule="auto"/>
        <w:jc w:val="center"/>
        <w:rPr>
          <w:rFonts w:ascii="Arial" w:hAnsi="Arial" w:cs="Arial"/>
          <w:sz w:val="22"/>
        </w:rPr>
      </w:pPr>
      <w:hyperlink r:id="rId22" w:history="1">
        <w:r w:rsidR="00025FE2" w:rsidRPr="0011461A">
          <w:rPr>
            <w:rStyle w:val="Lienhypertexte"/>
            <w:rFonts w:cs="Arial"/>
            <w:lang w:val="fr-FR"/>
          </w:rPr>
          <w:t>chef-insertion@rsma.pf</w:t>
        </w:r>
      </w:hyperlink>
    </w:p>
    <w:p w14:paraId="6666FA07" w14:textId="79287984" w:rsidR="00C547B0" w:rsidRPr="00025FE2" w:rsidRDefault="00025FE2" w:rsidP="00025FE2">
      <w:pPr>
        <w:widowControl w:val="0"/>
        <w:suppressAutoHyphens/>
        <w:autoSpaceDN w:val="0"/>
        <w:spacing w:after="0" w:line="240" w:lineRule="auto"/>
        <w:jc w:val="center"/>
        <w:rPr>
          <w:rFonts w:ascii="Arial" w:hAnsi="Arial" w:cs="Arial"/>
          <w:sz w:val="22"/>
        </w:rPr>
      </w:pPr>
      <w:r w:rsidRPr="00025FE2">
        <w:rPr>
          <w:rFonts w:ascii="Arial" w:hAnsi="Arial" w:cs="Arial"/>
          <w:sz w:val="22"/>
        </w:rPr>
        <w:t xml:space="preserve">Téléphone : (+689) </w:t>
      </w:r>
      <w:r w:rsidR="00C547B0" w:rsidRPr="00C547B0">
        <w:rPr>
          <w:rFonts w:ascii="Arial" w:hAnsi="Arial" w:cs="Arial"/>
          <w:sz w:val="22"/>
        </w:rPr>
        <w:t>40 46 47 26 ou 40 46 31 20.</w:t>
      </w:r>
    </w:p>
    <w:p w14:paraId="415701E1" w14:textId="77777777" w:rsidR="00C547B0" w:rsidRDefault="00C547B0" w:rsidP="007D13F5">
      <w:pPr>
        <w:widowControl w:val="0"/>
        <w:suppressAutoHyphens/>
        <w:autoSpaceDN w:val="0"/>
        <w:spacing w:after="0" w:line="240" w:lineRule="auto"/>
        <w:rPr>
          <w:rFonts w:ascii="Arial" w:eastAsia="Andale Sans UI" w:hAnsi="Arial" w:cs="Arial"/>
          <w:kern w:val="3"/>
          <w:sz w:val="22"/>
          <w:lang w:val="fr-CA" w:eastAsia="ja-JP" w:bidi="fa-IR"/>
        </w:rPr>
      </w:pPr>
    </w:p>
    <w:p w14:paraId="215F9DB8" w14:textId="4D7EB900" w:rsidR="00F43186" w:rsidRPr="000474EB" w:rsidRDefault="00A97794" w:rsidP="00A97794">
      <w:pPr>
        <w:pStyle w:val="Titre1"/>
      </w:pPr>
      <w:bookmarkStart w:id="271" w:name="_Toc236027636"/>
      <w:r w:rsidRPr="000474EB">
        <w:t>Disposition diverses</w:t>
      </w:r>
      <w:bookmarkEnd w:id="271"/>
    </w:p>
    <w:p w14:paraId="12E66876" w14:textId="0AFA102E" w:rsidR="00C754E8" w:rsidRPr="000474EB" w:rsidRDefault="00C754E8" w:rsidP="007963F0">
      <w:pPr>
        <w:pStyle w:val="Titre2"/>
        <w:rPr>
          <w:rFonts w:cs="Arial"/>
        </w:rPr>
      </w:pPr>
      <w:r w:rsidRPr="000474EB">
        <w:rPr>
          <w:rFonts w:cs="Arial"/>
        </w:rPr>
        <w:tab/>
      </w:r>
      <w:bookmarkStart w:id="272" w:name="_Toc236027637"/>
      <w:r w:rsidR="007963F0" w:rsidRPr="000474EB">
        <w:rPr>
          <w:rFonts w:cs="Arial"/>
        </w:rPr>
        <w:t>MODALITÉS DE RÉSILIATION</w:t>
      </w:r>
      <w:bookmarkEnd w:id="272"/>
    </w:p>
    <w:p w14:paraId="364B7813" w14:textId="2689B2B9" w:rsidR="007963F0" w:rsidRPr="000474EB" w:rsidRDefault="007963F0" w:rsidP="007963F0">
      <w:pPr>
        <w:rPr>
          <w:rFonts w:ascii="Arial" w:hAnsi="Arial" w:cs="Arial"/>
          <w:sz w:val="22"/>
        </w:rPr>
      </w:pPr>
      <w:r w:rsidRPr="000474EB">
        <w:rPr>
          <w:rFonts w:ascii="Arial" w:hAnsi="Arial" w:cs="Arial"/>
          <w:sz w:val="22"/>
        </w:rPr>
        <w:t xml:space="preserve">Il est fait application des dispositions des articles L.2195-1 à L.2195-6 du </w:t>
      </w:r>
      <w:r w:rsidR="00CF660A">
        <w:rPr>
          <w:rFonts w:ascii="Arial" w:hAnsi="Arial" w:cs="Arial"/>
          <w:sz w:val="22"/>
        </w:rPr>
        <w:t>C</w:t>
      </w:r>
      <w:r w:rsidRPr="000474EB">
        <w:rPr>
          <w:rFonts w:ascii="Arial" w:hAnsi="Arial" w:cs="Arial"/>
          <w:sz w:val="22"/>
        </w:rPr>
        <w:t>ode de la commande publique et des articles 38 à 45 du CCAG/FCS.</w:t>
      </w:r>
    </w:p>
    <w:p w14:paraId="3CF475B8" w14:textId="2D8171B2" w:rsidR="007963F0" w:rsidRPr="000474EB" w:rsidRDefault="007963F0" w:rsidP="007963F0">
      <w:pPr>
        <w:pStyle w:val="Titre3"/>
        <w:rPr>
          <w:rFonts w:cs="Arial"/>
          <w:szCs w:val="22"/>
        </w:rPr>
      </w:pPr>
      <w:r w:rsidRPr="000474EB">
        <w:rPr>
          <w:rFonts w:cs="Arial"/>
          <w:szCs w:val="22"/>
        </w:rPr>
        <w:t>Résiliations aux torts du titulaire</w:t>
      </w:r>
    </w:p>
    <w:p w14:paraId="6296DC7E" w14:textId="4422A7B5" w:rsidR="007963F0" w:rsidRPr="000474EB" w:rsidRDefault="007963F0" w:rsidP="007963F0">
      <w:pPr>
        <w:pStyle w:val="Corpsdetexte2"/>
        <w:keepNext/>
        <w:numPr>
          <w:ilvl w:val="12"/>
          <w:numId w:val="0"/>
        </w:numPr>
        <w:rPr>
          <w:rFonts w:ascii="Arial" w:hAnsi="Arial" w:cs="Arial"/>
          <w:sz w:val="22"/>
          <w:szCs w:val="22"/>
        </w:rPr>
      </w:pPr>
      <w:r w:rsidRPr="000474EB">
        <w:rPr>
          <w:rFonts w:ascii="Arial" w:hAnsi="Arial" w:cs="Arial"/>
          <w:sz w:val="22"/>
          <w:szCs w:val="22"/>
        </w:rPr>
        <w:t>Le</w:t>
      </w:r>
      <w:r w:rsidR="00CF660A">
        <w:rPr>
          <w:rFonts w:ascii="Arial" w:hAnsi="Arial" w:cs="Arial"/>
          <w:sz w:val="22"/>
          <w:szCs w:val="22"/>
        </w:rPr>
        <w:t xml:space="preserve"> </w:t>
      </w:r>
      <w:r w:rsidR="00CF660A">
        <w:rPr>
          <w:rFonts w:ascii="Arial" w:hAnsi="Arial" w:cs="Arial"/>
          <w:sz w:val="22"/>
        </w:rPr>
        <w:t>représentant du</w:t>
      </w:r>
      <w:r w:rsidRPr="000474EB">
        <w:rPr>
          <w:rFonts w:ascii="Arial" w:hAnsi="Arial" w:cs="Arial"/>
          <w:sz w:val="22"/>
          <w:szCs w:val="22"/>
        </w:rPr>
        <w:t xml:space="preserve"> pouvoir adjudicateur se réserve le droit de résilier le marché public, sans indemnités, notamment en cas de : </w:t>
      </w:r>
    </w:p>
    <w:p w14:paraId="5095A776" w14:textId="77777777" w:rsidR="007963F0" w:rsidRPr="000474EB" w:rsidRDefault="007963F0" w:rsidP="003606A2">
      <w:pPr>
        <w:numPr>
          <w:ilvl w:val="0"/>
          <w:numId w:val="4"/>
        </w:numPr>
        <w:tabs>
          <w:tab w:val="clear" w:pos="1347"/>
        </w:tabs>
        <w:autoSpaceDE w:val="0"/>
        <w:autoSpaceDN w:val="0"/>
        <w:adjustRightInd w:val="0"/>
        <w:spacing w:after="0" w:line="240" w:lineRule="auto"/>
        <w:ind w:left="567" w:hanging="283"/>
        <w:rPr>
          <w:rFonts w:ascii="Arial" w:hAnsi="Arial" w:cs="Arial"/>
          <w:sz w:val="22"/>
        </w:rPr>
      </w:pPr>
      <w:r w:rsidRPr="000474EB">
        <w:rPr>
          <w:rFonts w:ascii="Arial" w:hAnsi="Arial" w:cs="Arial"/>
          <w:sz w:val="22"/>
        </w:rPr>
        <w:t>non-respect par le titulaire des obligations du marché public et des caractéristiques techniques définies dans son offre ;</w:t>
      </w:r>
    </w:p>
    <w:p w14:paraId="184643F8" w14:textId="77777777" w:rsidR="007963F0" w:rsidRPr="000474EB" w:rsidRDefault="007963F0" w:rsidP="003606A2">
      <w:pPr>
        <w:numPr>
          <w:ilvl w:val="0"/>
          <w:numId w:val="4"/>
        </w:numPr>
        <w:tabs>
          <w:tab w:val="clear" w:pos="1347"/>
        </w:tabs>
        <w:autoSpaceDE w:val="0"/>
        <w:autoSpaceDN w:val="0"/>
        <w:adjustRightInd w:val="0"/>
        <w:spacing w:after="0" w:line="240" w:lineRule="auto"/>
        <w:ind w:left="567" w:hanging="283"/>
        <w:rPr>
          <w:rFonts w:ascii="Arial" w:hAnsi="Arial" w:cs="Arial"/>
          <w:color w:val="000000" w:themeColor="text1"/>
          <w:sz w:val="22"/>
        </w:rPr>
      </w:pPr>
      <w:r w:rsidRPr="000474EB">
        <w:rPr>
          <w:rFonts w:ascii="Arial" w:hAnsi="Arial" w:cs="Arial"/>
          <w:sz w:val="22"/>
        </w:rPr>
        <w:t>non-</w:t>
      </w:r>
      <w:r w:rsidRPr="000474EB">
        <w:rPr>
          <w:rFonts w:ascii="Arial" w:hAnsi="Arial" w:cs="Arial"/>
          <w:color w:val="000000" w:themeColor="text1"/>
          <w:sz w:val="22"/>
        </w:rPr>
        <w:t>respect par le titulaire des stipulations des articles, relatifs à la confidentialité et sécurité et à la sous-traitance du présent CCP ;</w:t>
      </w:r>
    </w:p>
    <w:p w14:paraId="5AAA3C5C" w14:textId="77777777" w:rsidR="007963F0" w:rsidRPr="000474EB" w:rsidRDefault="007963F0" w:rsidP="003606A2">
      <w:pPr>
        <w:numPr>
          <w:ilvl w:val="0"/>
          <w:numId w:val="4"/>
        </w:numPr>
        <w:tabs>
          <w:tab w:val="clear" w:pos="1347"/>
        </w:tabs>
        <w:autoSpaceDE w:val="0"/>
        <w:autoSpaceDN w:val="0"/>
        <w:adjustRightInd w:val="0"/>
        <w:spacing w:line="240" w:lineRule="auto"/>
        <w:ind w:left="567" w:hanging="283"/>
        <w:rPr>
          <w:rFonts w:ascii="Arial" w:hAnsi="Arial" w:cs="Arial"/>
          <w:sz w:val="22"/>
        </w:rPr>
      </w:pPr>
      <w:r w:rsidRPr="000474EB">
        <w:rPr>
          <w:rFonts w:ascii="Arial" w:hAnsi="Arial" w:cs="Arial"/>
          <w:snapToGrid w:val="0"/>
          <w:color w:val="000000" w:themeColor="text1"/>
          <w:sz w:val="22"/>
        </w:rPr>
        <w:t xml:space="preserve">inexactitude des renseignements et </w:t>
      </w:r>
      <w:r w:rsidRPr="000474EB">
        <w:rPr>
          <w:rFonts w:ascii="Arial" w:hAnsi="Arial" w:cs="Arial"/>
          <w:color w:val="000000" w:themeColor="text1"/>
          <w:sz w:val="22"/>
        </w:rPr>
        <w:t xml:space="preserve">non </w:t>
      </w:r>
      <w:r w:rsidRPr="000474EB">
        <w:rPr>
          <w:rFonts w:ascii="Arial" w:hAnsi="Arial" w:cs="Arial"/>
          <w:sz w:val="22"/>
        </w:rPr>
        <w:t xml:space="preserve">présentation des pièces demandées, un mois après le délai requis. </w:t>
      </w:r>
    </w:p>
    <w:p w14:paraId="4FDA8943" w14:textId="7BFE784D" w:rsidR="007963F0" w:rsidRPr="000474EB" w:rsidRDefault="007963F0" w:rsidP="007963F0">
      <w:pPr>
        <w:pStyle w:val="Corpsdetexte2"/>
        <w:numPr>
          <w:ilvl w:val="12"/>
          <w:numId w:val="0"/>
        </w:numPr>
        <w:spacing w:after="240"/>
        <w:rPr>
          <w:rFonts w:ascii="Arial" w:hAnsi="Arial" w:cs="Arial"/>
          <w:color w:val="548DD4"/>
          <w:sz w:val="22"/>
          <w:szCs w:val="22"/>
        </w:rPr>
      </w:pPr>
      <w:r w:rsidRPr="000474EB">
        <w:rPr>
          <w:rFonts w:ascii="Arial" w:hAnsi="Arial" w:cs="Arial"/>
          <w:sz w:val="22"/>
          <w:szCs w:val="22"/>
        </w:rPr>
        <w:t>La résiliation n’est effective qu’après une mise en demeure adressée au titulaire par le</w:t>
      </w:r>
      <w:r w:rsidR="00CF660A">
        <w:rPr>
          <w:rFonts w:ascii="Arial" w:hAnsi="Arial" w:cs="Arial"/>
          <w:sz w:val="22"/>
          <w:szCs w:val="22"/>
        </w:rPr>
        <w:t xml:space="preserve"> </w:t>
      </w:r>
      <w:r w:rsidR="00CF660A">
        <w:rPr>
          <w:rFonts w:ascii="Arial" w:hAnsi="Arial" w:cs="Arial"/>
          <w:sz w:val="22"/>
        </w:rPr>
        <w:t>représentant du</w:t>
      </w:r>
      <w:r w:rsidRPr="000474EB">
        <w:rPr>
          <w:rFonts w:ascii="Arial" w:hAnsi="Arial" w:cs="Arial"/>
          <w:sz w:val="22"/>
          <w:szCs w:val="22"/>
        </w:rPr>
        <w:t xml:space="preserve"> pouvoir adjudicateur restée infructueuse. La</w:t>
      </w:r>
      <w:r w:rsidRPr="000474EB">
        <w:rPr>
          <w:rFonts w:ascii="Arial" w:hAnsi="Arial" w:cs="Arial"/>
          <w:color w:val="000000"/>
          <w:sz w:val="22"/>
          <w:szCs w:val="22"/>
        </w:rPr>
        <w:t xml:space="preserve"> résiliation prend effet à la date fixée dans la décision de </w:t>
      </w:r>
      <w:r w:rsidRPr="000474EB">
        <w:rPr>
          <w:rFonts w:ascii="Arial" w:hAnsi="Arial" w:cs="Arial"/>
          <w:color w:val="000000" w:themeColor="text1"/>
          <w:sz w:val="22"/>
          <w:szCs w:val="22"/>
        </w:rPr>
        <w:t>résiliation ou, à défaut d’une telle date, à la date de notification de cette décision. Pour les besoins du présent article, la (les) faute(s) du (des) sous-traitant(s) conduise(nt) également à la résiliation dans les mêmes conditions, le titulaire demeurant personnellement responsable de l’exécution de toutes les obligations résultant du marché public en cas de sous-traitance.</w:t>
      </w:r>
    </w:p>
    <w:p w14:paraId="0DD0A224" w14:textId="214673D4" w:rsidR="007963F0" w:rsidRPr="000474EB" w:rsidRDefault="007963F0" w:rsidP="007963F0">
      <w:pPr>
        <w:autoSpaceDE w:val="0"/>
        <w:autoSpaceDN w:val="0"/>
        <w:adjustRightInd w:val="0"/>
        <w:spacing w:line="240" w:lineRule="auto"/>
        <w:rPr>
          <w:rFonts w:ascii="Arial" w:hAnsi="Arial" w:cs="Arial"/>
          <w:sz w:val="22"/>
        </w:rPr>
      </w:pPr>
      <w:r w:rsidRPr="000474EB">
        <w:rPr>
          <w:rFonts w:ascii="Arial" w:hAnsi="Arial" w:cs="Arial"/>
          <w:sz w:val="22"/>
          <w:lang w:val="fr-CA"/>
        </w:rPr>
        <w:lastRenderedPageBreak/>
        <w:t>Conformément à l’article 45 du CCAG/FCS, en cas de résiliation, le</w:t>
      </w:r>
      <w:r w:rsidR="00CF660A" w:rsidRPr="00CF660A">
        <w:rPr>
          <w:rFonts w:ascii="Arial" w:hAnsi="Arial" w:cs="Arial"/>
          <w:sz w:val="22"/>
        </w:rPr>
        <w:t xml:space="preserve"> </w:t>
      </w:r>
      <w:r w:rsidR="00CF660A">
        <w:rPr>
          <w:rFonts w:ascii="Arial" w:hAnsi="Arial" w:cs="Arial"/>
          <w:sz w:val="22"/>
        </w:rPr>
        <w:t>représentant du</w:t>
      </w:r>
      <w:r w:rsidRPr="000474EB">
        <w:rPr>
          <w:rFonts w:ascii="Arial" w:hAnsi="Arial" w:cs="Arial"/>
          <w:sz w:val="22"/>
          <w:lang w:val="fr-CA"/>
        </w:rPr>
        <w:t xml:space="preserve"> pouvoir adjudicateur peut faire exécuter les prestations non exécutées par un autre fournisseur. Le surcoût engendré est à la charge du titulaire.</w:t>
      </w:r>
    </w:p>
    <w:p w14:paraId="23D5E603" w14:textId="457A8679" w:rsidR="007963F0" w:rsidRPr="000474EB" w:rsidRDefault="007963F0" w:rsidP="007963F0">
      <w:pPr>
        <w:pStyle w:val="Titre3"/>
        <w:rPr>
          <w:rFonts w:cs="Arial"/>
          <w:szCs w:val="22"/>
        </w:rPr>
      </w:pPr>
      <w:r w:rsidRPr="000474EB">
        <w:rPr>
          <w:rFonts w:cs="Arial"/>
          <w:szCs w:val="22"/>
        </w:rPr>
        <w:t>Autres résiliations</w:t>
      </w:r>
    </w:p>
    <w:p w14:paraId="69680AB5" w14:textId="4B3A92E9" w:rsidR="007963F0" w:rsidRPr="000474EB" w:rsidRDefault="007963F0" w:rsidP="007963F0">
      <w:pPr>
        <w:rPr>
          <w:rFonts w:ascii="Arial" w:hAnsi="Arial" w:cs="Arial"/>
          <w:sz w:val="22"/>
        </w:rPr>
      </w:pPr>
      <w:r w:rsidRPr="000474EB">
        <w:rPr>
          <w:rFonts w:ascii="Arial" w:hAnsi="Arial" w:cs="Arial"/>
          <w:sz w:val="22"/>
        </w:rPr>
        <w:t>Le</w:t>
      </w:r>
      <w:r w:rsidR="00CF660A" w:rsidRPr="00CF660A">
        <w:rPr>
          <w:rFonts w:ascii="Arial" w:hAnsi="Arial" w:cs="Arial"/>
          <w:sz w:val="22"/>
        </w:rPr>
        <w:t xml:space="preserve"> </w:t>
      </w:r>
      <w:r w:rsidR="00CF660A">
        <w:rPr>
          <w:rFonts w:ascii="Arial" w:hAnsi="Arial" w:cs="Arial"/>
          <w:sz w:val="22"/>
        </w:rPr>
        <w:t>représentant du</w:t>
      </w:r>
      <w:r w:rsidRPr="000474EB">
        <w:rPr>
          <w:rFonts w:ascii="Arial" w:hAnsi="Arial" w:cs="Arial"/>
          <w:sz w:val="22"/>
        </w:rPr>
        <w:t xml:space="preserve"> pouvoir adjudicateur peut résilier, sans indemnités, le marché public pour motif d’intérêt général et notamment en cas de restructuration, d’aliénation, de dissolution, de refondation, de délocalisation, de fermeture, de vente ou de transfert de l’organisme bénéficiaire et/ou des organismes rattachés, par dérogation à l’article 42 du CCAG/FCS.</w:t>
      </w:r>
    </w:p>
    <w:p w14:paraId="31EB6191" w14:textId="26C39C53" w:rsidR="00A02B79" w:rsidRPr="000474EB" w:rsidRDefault="00A02B79" w:rsidP="00174A21">
      <w:pPr>
        <w:pStyle w:val="Titre2"/>
        <w:rPr>
          <w:rFonts w:cs="Arial"/>
        </w:rPr>
      </w:pPr>
      <w:bookmarkStart w:id="273" w:name="_Toc236027638"/>
      <w:r w:rsidRPr="000474EB">
        <w:rPr>
          <w:rFonts w:cs="Arial"/>
        </w:rPr>
        <w:t>LITIGES</w:t>
      </w:r>
      <w:bookmarkEnd w:id="273"/>
    </w:p>
    <w:p w14:paraId="2E0AB737" w14:textId="77777777" w:rsidR="00A02B79" w:rsidRPr="000474EB" w:rsidRDefault="00A02B79" w:rsidP="00A02B79">
      <w:pPr>
        <w:rPr>
          <w:rFonts w:ascii="Arial" w:hAnsi="Arial" w:cs="Arial"/>
          <w:sz w:val="22"/>
        </w:rPr>
      </w:pPr>
      <w:r w:rsidRPr="000474EB">
        <w:rPr>
          <w:rFonts w:ascii="Arial" w:hAnsi="Arial" w:cs="Arial"/>
          <w:sz w:val="22"/>
        </w:rPr>
        <w:t>Toute contestation survenant entre l’administration et le titulaire à l’occasion de l’application des clauses du marché, dans l’hypothèse où elle ne peut être réglée par entente directe entre les parties, est soumise à la décision de l’acheteur.</w:t>
      </w:r>
    </w:p>
    <w:p w14:paraId="6C239404" w14:textId="4B90B92B" w:rsidR="00635A17" w:rsidRDefault="00A02B79" w:rsidP="00A02B79">
      <w:pPr>
        <w:rPr>
          <w:rFonts w:ascii="Arial" w:hAnsi="Arial" w:cs="Arial"/>
          <w:sz w:val="22"/>
        </w:rPr>
      </w:pPr>
      <w:r w:rsidRPr="000474EB">
        <w:rPr>
          <w:rFonts w:ascii="Arial" w:hAnsi="Arial" w:cs="Arial"/>
          <w:sz w:val="22"/>
        </w:rPr>
        <w:t>En dernier ressort, le tribunal administratif de Polynésie française est seul compétent pour instruire les litiges pouvant opposer l’administration au titulaire.</w:t>
      </w:r>
    </w:p>
    <w:p w14:paraId="277B80CC" w14:textId="77777777" w:rsidR="001A0A7C" w:rsidRPr="000474EB" w:rsidRDefault="001A0A7C" w:rsidP="001A0A7C">
      <w:pPr>
        <w:pStyle w:val="Titre1"/>
      </w:pPr>
      <w:bookmarkStart w:id="274" w:name="_Toc236027639"/>
      <w:r w:rsidRPr="000474EB">
        <w:t>DÉROGATIONS AU CCAG / FCS</w:t>
      </w:r>
      <w:bookmarkEnd w:id="274"/>
      <w:r w:rsidRPr="000474EB">
        <w:t xml:space="preserve"> </w:t>
      </w:r>
    </w:p>
    <w:p w14:paraId="7C65E7A7" w14:textId="1163C664" w:rsidR="001A0A7C" w:rsidRPr="000474EB" w:rsidRDefault="001A0A7C" w:rsidP="007963F0">
      <w:pPr>
        <w:keepNext/>
        <w:numPr>
          <w:ilvl w:val="12"/>
          <w:numId w:val="0"/>
        </w:numPr>
        <w:tabs>
          <w:tab w:val="left" w:pos="2268"/>
        </w:tabs>
        <w:spacing w:line="240" w:lineRule="auto"/>
        <w:rPr>
          <w:rFonts w:ascii="Arial" w:hAnsi="Arial" w:cs="Arial"/>
          <w:sz w:val="22"/>
        </w:rPr>
      </w:pPr>
      <w:r w:rsidRPr="000474EB">
        <w:rPr>
          <w:rFonts w:ascii="Arial" w:hAnsi="Arial" w:cs="Arial"/>
          <w:sz w:val="22"/>
        </w:rPr>
        <w:t xml:space="preserve">Les dispositions des articles </w:t>
      </w:r>
      <w:r w:rsidR="005A274B" w:rsidRPr="000474EB">
        <w:rPr>
          <w:rFonts w:ascii="Arial" w:hAnsi="Arial" w:cs="Arial"/>
          <w:sz w:val="22"/>
        </w:rPr>
        <w:t>ci-dessous dérogent</w:t>
      </w:r>
      <w:r w:rsidRPr="000474EB">
        <w:rPr>
          <w:rFonts w:ascii="Arial" w:hAnsi="Arial" w:cs="Arial"/>
          <w:sz w:val="22"/>
        </w:rPr>
        <w:t xml:space="preserve"> aux articles du cahier des clauses administratives générales / fou</w:t>
      </w:r>
      <w:r w:rsidR="005A274B" w:rsidRPr="000474EB">
        <w:rPr>
          <w:rFonts w:ascii="Arial" w:hAnsi="Arial" w:cs="Arial"/>
          <w:sz w:val="22"/>
        </w:rPr>
        <w:t xml:space="preserve">rnitures courantes et services </w:t>
      </w:r>
      <w:r w:rsidRPr="000474EB">
        <w:rPr>
          <w:rFonts w:ascii="Arial" w:hAnsi="Arial" w:cs="Arial"/>
          <w:sz w:val="22"/>
        </w:rPr>
        <w:t>:</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525"/>
        <w:gridCol w:w="8271"/>
      </w:tblGrid>
      <w:tr w:rsidR="001A0A7C" w:rsidRPr="000474EB" w14:paraId="04B0C2D1" w14:textId="77777777" w:rsidTr="007E1534">
        <w:trPr>
          <w:trHeight w:val="499"/>
          <w:jc w:val="center"/>
        </w:trPr>
        <w:tc>
          <w:tcPr>
            <w:tcW w:w="1525" w:type="dxa"/>
            <w:shd w:val="pct25" w:color="C0C0C0" w:fill="FFFFFF"/>
            <w:vAlign w:val="center"/>
          </w:tcPr>
          <w:p w14:paraId="13BCF44A" w14:textId="77777777" w:rsidR="001A0A7C" w:rsidRPr="000474EB" w:rsidRDefault="001A0A7C" w:rsidP="001A0A7C">
            <w:pPr>
              <w:spacing w:after="0" w:line="240" w:lineRule="auto"/>
              <w:jc w:val="center"/>
              <w:rPr>
                <w:rFonts w:ascii="Arial" w:eastAsia="Times New Roman" w:hAnsi="Arial" w:cs="Arial"/>
                <w:b/>
                <w:bCs/>
                <w:color w:val="000000"/>
                <w:sz w:val="22"/>
                <w:lang w:val="en-GB" w:eastAsia="fr-FR"/>
              </w:rPr>
            </w:pPr>
            <w:bookmarkStart w:id="275" w:name="_Toc293996673"/>
            <w:r w:rsidRPr="000474EB">
              <w:rPr>
                <w:rFonts w:ascii="Arial" w:eastAsia="Times New Roman" w:hAnsi="Arial" w:cs="Arial"/>
                <w:b/>
                <w:bCs/>
                <w:color w:val="000000"/>
                <w:sz w:val="22"/>
                <w:lang w:val="en-GB" w:eastAsia="fr-FR"/>
              </w:rPr>
              <w:t>CCP</w:t>
            </w:r>
          </w:p>
        </w:tc>
        <w:tc>
          <w:tcPr>
            <w:tcW w:w="8271" w:type="dxa"/>
            <w:shd w:val="clear" w:color="auto" w:fill="F2F2F2"/>
            <w:vAlign w:val="center"/>
          </w:tcPr>
          <w:p w14:paraId="52F46418" w14:textId="77777777" w:rsidR="001A0A7C" w:rsidRPr="000474EB" w:rsidRDefault="001A0A7C" w:rsidP="001A0A7C">
            <w:pPr>
              <w:spacing w:after="0" w:line="240" w:lineRule="auto"/>
              <w:jc w:val="center"/>
              <w:rPr>
                <w:rFonts w:ascii="Arial" w:eastAsia="Times New Roman" w:hAnsi="Arial" w:cs="Arial"/>
                <w:b/>
                <w:bCs/>
                <w:color w:val="000000"/>
                <w:sz w:val="22"/>
                <w:lang w:val="en-GB" w:eastAsia="fr-FR"/>
              </w:rPr>
            </w:pPr>
            <w:r w:rsidRPr="000474EB">
              <w:rPr>
                <w:rFonts w:ascii="Arial" w:eastAsia="Times New Roman" w:hAnsi="Arial" w:cs="Arial"/>
                <w:b/>
                <w:bCs/>
                <w:color w:val="000000"/>
                <w:sz w:val="22"/>
                <w:lang w:val="en-GB" w:eastAsia="fr-FR"/>
              </w:rPr>
              <w:t>CCAG</w:t>
            </w:r>
          </w:p>
        </w:tc>
      </w:tr>
      <w:tr w:rsidR="00B22EF5" w:rsidRPr="000474EB" w14:paraId="6B70FAFD" w14:textId="77777777" w:rsidTr="007E1534">
        <w:trPr>
          <w:trHeight w:val="567"/>
          <w:jc w:val="center"/>
        </w:trPr>
        <w:tc>
          <w:tcPr>
            <w:tcW w:w="1525" w:type="dxa"/>
            <w:shd w:val="pct25" w:color="C0C0C0" w:fill="FFFFFF"/>
            <w:vAlign w:val="center"/>
          </w:tcPr>
          <w:p w14:paraId="24D4DBE4" w14:textId="7BE7B1A1" w:rsidR="00B22EF5" w:rsidRPr="000474EB" w:rsidRDefault="00D8469F" w:rsidP="001A0A7C">
            <w:pPr>
              <w:spacing w:after="0" w:line="240" w:lineRule="auto"/>
              <w:jc w:val="left"/>
              <w:rPr>
                <w:rFonts w:ascii="Arial" w:eastAsia="Times New Roman" w:hAnsi="Arial" w:cs="Arial"/>
                <w:b/>
                <w:color w:val="000000"/>
                <w:sz w:val="22"/>
                <w:lang w:eastAsia="fr-FR"/>
              </w:rPr>
            </w:pPr>
            <w:r w:rsidRPr="000474EB">
              <w:rPr>
                <w:rFonts w:ascii="Arial" w:eastAsia="Times New Roman" w:hAnsi="Arial" w:cs="Arial"/>
                <w:b/>
                <w:color w:val="000000"/>
                <w:sz w:val="22"/>
                <w:lang w:eastAsia="fr-FR"/>
              </w:rPr>
              <w:t>article 2</w:t>
            </w:r>
          </w:p>
        </w:tc>
        <w:tc>
          <w:tcPr>
            <w:tcW w:w="8271" w:type="dxa"/>
            <w:shd w:val="clear" w:color="auto" w:fill="F2F2F2"/>
            <w:vAlign w:val="center"/>
          </w:tcPr>
          <w:p w14:paraId="15049265" w14:textId="52639449" w:rsidR="00B22EF5" w:rsidRPr="000474EB" w:rsidRDefault="00B22EF5" w:rsidP="00B22EF5">
            <w:pPr>
              <w:spacing w:after="0" w:line="240" w:lineRule="auto"/>
              <w:jc w:val="left"/>
              <w:rPr>
                <w:rFonts w:ascii="Arial" w:eastAsia="Times New Roman" w:hAnsi="Arial" w:cs="Arial"/>
                <w:b/>
                <w:color w:val="000000"/>
                <w:sz w:val="22"/>
                <w:u w:val="single"/>
                <w:lang w:eastAsia="fr-FR"/>
              </w:rPr>
            </w:pPr>
            <w:r w:rsidRPr="000474EB">
              <w:rPr>
                <w:rFonts w:ascii="Arial" w:eastAsia="Times New Roman" w:hAnsi="Arial" w:cs="Arial"/>
                <w:b/>
                <w:color w:val="000000"/>
                <w:sz w:val="22"/>
                <w:u w:val="single"/>
                <w:lang w:eastAsia="fr-FR"/>
              </w:rPr>
              <w:t>Article 4.1 : Pièces contractuelles (Ordre de priorité)</w:t>
            </w:r>
          </w:p>
        </w:tc>
      </w:tr>
      <w:tr w:rsidR="001A0A7C" w:rsidRPr="000474EB" w14:paraId="3FB62A41" w14:textId="77777777" w:rsidTr="007E1534">
        <w:trPr>
          <w:trHeight w:val="567"/>
          <w:jc w:val="center"/>
        </w:trPr>
        <w:tc>
          <w:tcPr>
            <w:tcW w:w="1525" w:type="dxa"/>
            <w:shd w:val="pct25" w:color="C0C0C0" w:fill="FFFFFF"/>
            <w:vAlign w:val="center"/>
          </w:tcPr>
          <w:p w14:paraId="0C2E7417" w14:textId="26CBE8C6" w:rsidR="001A0A7C" w:rsidRPr="000474EB" w:rsidRDefault="00D8469F" w:rsidP="001A0A7C">
            <w:pPr>
              <w:spacing w:after="0" w:line="240" w:lineRule="auto"/>
              <w:jc w:val="left"/>
              <w:rPr>
                <w:rFonts w:ascii="Arial" w:eastAsia="Times New Roman" w:hAnsi="Arial" w:cs="Arial"/>
                <w:b/>
                <w:color w:val="000000"/>
                <w:sz w:val="22"/>
                <w:lang w:eastAsia="fr-FR"/>
              </w:rPr>
            </w:pPr>
            <w:r w:rsidRPr="000474EB">
              <w:rPr>
                <w:rFonts w:ascii="Arial" w:eastAsia="Times New Roman" w:hAnsi="Arial" w:cs="Arial"/>
                <w:b/>
                <w:color w:val="000000"/>
                <w:sz w:val="22"/>
                <w:lang w:eastAsia="fr-FR"/>
              </w:rPr>
              <w:t xml:space="preserve">article </w:t>
            </w:r>
            <w:r w:rsidR="003376B9">
              <w:rPr>
                <w:rFonts w:ascii="Arial" w:eastAsia="Times New Roman" w:hAnsi="Arial" w:cs="Arial"/>
                <w:b/>
                <w:color w:val="000000"/>
                <w:sz w:val="22"/>
                <w:lang w:eastAsia="fr-FR"/>
              </w:rPr>
              <w:t xml:space="preserve">6, </w:t>
            </w:r>
            <w:r w:rsidRPr="000474EB">
              <w:rPr>
                <w:rFonts w:ascii="Arial" w:eastAsia="Times New Roman" w:hAnsi="Arial" w:cs="Arial"/>
                <w:b/>
                <w:color w:val="000000"/>
                <w:sz w:val="22"/>
                <w:lang w:eastAsia="fr-FR"/>
              </w:rPr>
              <w:t>6</w:t>
            </w:r>
            <w:r w:rsidR="00F031E8">
              <w:rPr>
                <w:rFonts w:ascii="Arial" w:eastAsia="Times New Roman" w:hAnsi="Arial" w:cs="Arial"/>
                <w:b/>
                <w:color w:val="000000"/>
                <w:sz w:val="22"/>
                <w:lang w:eastAsia="fr-FR"/>
              </w:rPr>
              <w:t>.1 et 6.2</w:t>
            </w:r>
          </w:p>
        </w:tc>
        <w:tc>
          <w:tcPr>
            <w:tcW w:w="8271" w:type="dxa"/>
            <w:shd w:val="clear" w:color="auto" w:fill="F2F2F2"/>
            <w:vAlign w:val="center"/>
          </w:tcPr>
          <w:p w14:paraId="6D28579E" w14:textId="2844B8CC" w:rsidR="001A0A7C" w:rsidRPr="000474EB" w:rsidRDefault="001A0A7C" w:rsidP="006E5226">
            <w:pPr>
              <w:spacing w:after="0" w:line="240" w:lineRule="auto"/>
              <w:jc w:val="left"/>
              <w:rPr>
                <w:rFonts w:ascii="Arial" w:eastAsia="Times New Roman" w:hAnsi="Arial" w:cs="Arial"/>
                <w:b/>
                <w:color w:val="000000"/>
                <w:sz w:val="22"/>
                <w:lang w:eastAsia="fr-FR"/>
              </w:rPr>
            </w:pPr>
            <w:r w:rsidRPr="000474EB">
              <w:rPr>
                <w:rFonts w:ascii="Arial" w:eastAsia="Times New Roman" w:hAnsi="Arial" w:cs="Arial"/>
                <w:b/>
                <w:color w:val="000000"/>
                <w:sz w:val="22"/>
                <w:u w:val="single"/>
                <w:lang w:eastAsia="fr-FR"/>
              </w:rPr>
              <w:t xml:space="preserve">Article </w:t>
            </w:r>
            <w:r w:rsidR="006E5226">
              <w:rPr>
                <w:rFonts w:ascii="Arial" w:eastAsia="Times New Roman" w:hAnsi="Arial" w:cs="Arial"/>
                <w:b/>
                <w:color w:val="000000"/>
                <w:sz w:val="22"/>
                <w:u w:val="single"/>
                <w:lang w:eastAsia="fr-FR"/>
              </w:rPr>
              <w:t xml:space="preserve">14 : </w:t>
            </w:r>
            <w:r w:rsidR="00D8469F" w:rsidRPr="000474EB">
              <w:rPr>
                <w:rFonts w:ascii="Arial" w:eastAsia="Times New Roman" w:hAnsi="Arial" w:cs="Arial"/>
                <w:b/>
                <w:color w:val="000000"/>
                <w:sz w:val="22"/>
                <w:u w:val="single"/>
                <w:lang w:eastAsia="fr-FR"/>
              </w:rPr>
              <w:t xml:space="preserve"> </w:t>
            </w:r>
            <w:r w:rsidR="006E5226">
              <w:rPr>
                <w:rFonts w:ascii="Arial" w:eastAsia="Times New Roman" w:hAnsi="Arial" w:cs="Arial"/>
                <w:b/>
                <w:color w:val="000000"/>
                <w:sz w:val="22"/>
                <w:u w:val="single"/>
                <w:lang w:eastAsia="fr-FR"/>
              </w:rPr>
              <w:t>Pénalités</w:t>
            </w:r>
          </w:p>
        </w:tc>
      </w:tr>
      <w:tr w:rsidR="000474EB" w:rsidRPr="000474EB" w14:paraId="620FEC4B" w14:textId="77777777" w:rsidTr="007E1534">
        <w:trPr>
          <w:trHeight w:val="567"/>
          <w:jc w:val="center"/>
        </w:trPr>
        <w:tc>
          <w:tcPr>
            <w:tcW w:w="1525" w:type="dxa"/>
            <w:shd w:val="pct25" w:color="C0C0C0" w:fill="FFFFFF"/>
            <w:vAlign w:val="center"/>
          </w:tcPr>
          <w:p w14:paraId="1E538447" w14:textId="54FF8C0B" w:rsidR="000474EB" w:rsidRPr="000474EB" w:rsidRDefault="003376B9" w:rsidP="000474EB">
            <w:pPr>
              <w:spacing w:after="0" w:line="240" w:lineRule="auto"/>
              <w:jc w:val="left"/>
              <w:rPr>
                <w:rFonts w:ascii="Arial" w:eastAsia="Times New Roman" w:hAnsi="Arial" w:cs="Arial"/>
                <w:b/>
                <w:sz w:val="22"/>
                <w:lang w:eastAsia="fr-FR"/>
              </w:rPr>
            </w:pPr>
            <w:r>
              <w:rPr>
                <w:rFonts w:ascii="Arial" w:eastAsia="Times New Roman" w:hAnsi="Arial" w:cs="Arial"/>
                <w:b/>
                <w:sz w:val="22"/>
                <w:lang w:eastAsia="fr-FR"/>
              </w:rPr>
              <w:t>article 10.1</w:t>
            </w:r>
            <w:r w:rsidR="000474EB" w:rsidRPr="000474EB">
              <w:rPr>
                <w:rFonts w:ascii="Arial" w:eastAsia="Times New Roman" w:hAnsi="Arial" w:cs="Arial"/>
                <w:b/>
                <w:sz w:val="22"/>
                <w:lang w:eastAsia="fr-FR"/>
              </w:rPr>
              <w:t>.2</w:t>
            </w:r>
          </w:p>
        </w:tc>
        <w:tc>
          <w:tcPr>
            <w:tcW w:w="8271" w:type="dxa"/>
            <w:shd w:val="clear" w:color="auto" w:fill="F2F2F2"/>
            <w:vAlign w:val="center"/>
          </w:tcPr>
          <w:p w14:paraId="050669A7" w14:textId="326088F3" w:rsidR="000474EB" w:rsidRPr="000474EB" w:rsidRDefault="000474EB" w:rsidP="000474EB">
            <w:pPr>
              <w:spacing w:after="0" w:line="240" w:lineRule="auto"/>
              <w:jc w:val="left"/>
              <w:rPr>
                <w:rFonts w:ascii="Arial" w:eastAsia="Times New Roman" w:hAnsi="Arial" w:cs="Arial"/>
                <w:b/>
                <w:color w:val="000000"/>
                <w:sz w:val="22"/>
                <w:u w:val="single"/>
                <w:lang w:eastAsia="fr-FR"/>
              </w:rPr>
            </w:pPr>
            <w:r w:rsidRPr="000474EB">
              <w:rPr>
                <w:rFonts w:ascii="Arial" w:eastAsia="Times New Roman" w:hAnsi="Arial" w:cs="Arial"/>
                <w:b/>
                <w:color w:val="000000"/>
                <w:sz w:val="22"/>
                <w:u w:val="single"/>
                <w:lang w:eastAsia="fr-FR"/>
              </w:rPr>
              <w:t>Article 42 : Résiliation pour motif d’intérêt général</w:t>
            </w:r>
          </w:p>
        </w:tc>
      </w:tr>
      <w:bookmarkEnd w:id="275"/>
    </w:tbl>
    <w:p w14:paraId="27D93020" w14:textId="2571A6A0" w:rsidR="006B7998" w:rsidRPr="000474EB" w:rsidRDefault="006B7998">
      <w:pPr>
        <w:spacing w:after="0" w:line="240" w:lineRule="auto"/>
        <w:jc w:val="left"/>
        <w:rPr>
          <w:rFonts w:ascii="Arial" w:hAnsi="Arial" w:cs="Arial"/>
          <w:sz w:val="22"/>
          <w:lang w:eastAsia="fr-FR"/>
        </w:rPr>
      </w:pPr>
      <w:r w:rsidRPr="000474EB">
        <w:rPr>
          <w:rFonts w:ascii="Arial" w:hAnsi="Arial" w:cs="Arial"/>
          <w:sz w:val="22"/>
          <w:lang w:eastAsia="fr-FR"/>
        </w:rPr>
        <w:br w:type="page"/>
      </w:r>
    </w:p>
    <w:p w14:paraId="14121A53" w14:textId="77777777" w:rsidR="00F43186" w:rsidRPr="000474EB" w:rsidRDefault="00F43186" w:rsidP="00FF682E">
      <w:pPr>
        <w:spacing w:after="0"/>
        <w:rPr>
          <w:rFonts w:ascii="Arial" w:hAnsi="Arial" w:cs="Arial"/>
          <w:sz w:val="22"/>
          <w:lang w:eastAsia="fr-FR"/>
        </w:rPr>
      </w:pPr>
    </w:p>
    <w:tbl>
      <w:tblPr>
        <w:tblW w:w="9209" w:type="dxa"/>
        <w:tblLayout w:type="fixed"/>
        <w:tblLook w:val="0000" w:firstRow="0" w:lastRow="0" w:firstColumn="0" w:lastColumn="0" w:noHBand="0" w:noVBand="0"/>
      </w:tblPr>
      <w:tblGrid>
        <w:gridCol w:w="9209"/>
      </w:tblGrid>
      <w:tr w:rsidR="00897ACF" w:rsidRPr="000474EB" w14:paraId="2F993F05" w14:textId="77777777" w:rsidTr="00897ACF">
        <w:trPr>
          <w:trHeight w:val="274"/>
        </w:trPr>
        <w:tc>
          <w:tcPr>
            <w:tcW w:w="9209" w:type="dxa"/>
            <w:tcBorders>
              <w:top w:val="single" w:sz="4" w:space="0" w:color="auto"/>
              <w:left w:val="single" w:sz="4" w:space="0" w:color="auto"/>
              <w:bottom w:val="single" w:sz="4" w:space="0" w:color="auto"/>
              <w:right w:val="single" w:sz="4" w:space="0" w:color="auto"/>
            </w:tcBorders>
          </w:tcPr>
          <w:p w14:paraId="6808AB1C" w14:textId="1EB1EE4B" w:rsidR="00897ACF" w:rsidRPr="000474EB" w:rsidRDefault="00E525E3" w:rsidP="00E525E3">
            <w:pPr>
              <w:pStyle w:val="TitreTEST"/>
            </w:pPr>
            <w:bookmarkStart w:id="276" w:name="_Toc236027640"/>
            <w:r w:rsidRPr="000474EB">
              <w:rPr>
                <w:rStyle w:val="lev"/>
                <w:b/>
                <w:bCs w:val="0"/>
                <w:sz w:val="22"/>
              </w:rPr>
              <w:t>=================</w:t>
            </w:r>
            <w:r w:rsidR="00897ACF" w:rsidRPr="000474EB">
              <w:rPr>
                <w:rStyle w:val="lev"/>
                <w:b/>
                <w:bCs w:val="0"/>
                <w:sz w:val="22"/>
              </w:rPr>
              <w:t>CLAUSES TECHNIQUES PARTICULIÈRES</w:t>
            </w:r>
            <w:r w:rsidRPr="000474EB">
              <w:rPr>
                <w:rStyle w:val="lev"/>
                <w:b/>
                <w:bCs w:val="0"/>
                <w:sz w:val="22"/>
              </w:rPr>
              <w:t>=================</w:t>
            </w:r>
            <w:bookmarkEnd w:id="276"/>
          </w:p>
        </w:tc>
      </w:tr>
    </w:tbl>
    <w:p w14:paraId="5E5217FD" w14:textId="518ECC4D" w:rsidR="00746DAB" w:rsidRDefault="00746DAB" w:rsidP="009D151A">
      <w:pPr>
        <w:rPr>
          <w:rFonts w:ascii="Arial" w:hAnsi="Arial" w:cs="Arial"/>
          <w:sz w:val="22"/>
          <w:lang w:eastAsia="fr-FR"/>
        </w:rPr>
      </w:pPr>
    </w:p>
    <w:p w14:paraId="37EC752F" w14:textId="2A817668" w:rsidR="00216472" w:rsidRPr="00216472" w:rsidRDefault="00216472" w:rsidP="00216472">
      <w:pPr>
        <w:pStyle w:val="Titre1"/>
        <w:rPr>
          <w:lang w:val="en-US"/>
        </w:rPr>
      </w:pPr>
      <w:bookmarkStart w:id="277" w:name="_Toc236027641"/>
      <w:r w:rsidRPr="00216472">
        <w:rPr>
          <w:lang w:val="en-US"/>
        </w:rPr>
        <w:t>DESCRIPTION GENERALE DES PRESTATIONS</w:t>
      </w:r>
      <w:bookmarkEnd w:id="277"/>
    </w:p>
    <w:p w14:paraId="2A0E61E8" w14:textId="51FD2230" w:rsidR="00216472" w:rsidRPr="00216472" w:rsidRDefault="00216472" w:rsidP="00216472">
      <w:pPr>
        <w:pStyle w:val="Titre2"/>
        <w:rPr>
          <w:lang w:eastAsia="fr-FR"/>
        </w:rPr>
      </w:pPr>
      <w:bookmarkStart w:id="278" w:name="_Toc236027642"/>
      <w:r w:rsidRPr="00216472">
        <w:rPr>
          <w:lang w:eastAsia="fr-FR"/>
        </w:rPr>
        <w:t>Objet de l'accord-cadre et perimetre d'intervention</w:t>
      </w:r>
      <w:bookmarkEnd w:id="278"/>
    </w:p>
    <w:p w14:paraId="45DBA897" w14:textId="77777777" w:rsidR="009D0112" w:rsidRPr="009D0112" w:rsidRDefault="009D0112" w:rsidP="009D0112">
      <w:pPr>
        <w:rPr>
          <w:rFonts w:ascii="Arial" w:hAnsi="Arial" w:cs="Arial"/>
          <w:sz w:val="22"/>
          <w:lang w:eastAsia="fr-FR"/>
        </w:rPr>
      </w:pPr>
      <w:r w:rsidRPr="009D0112">
        <w:rPr>
          <w:rFonts w:ascii="Arial" w:hAnsi="Arial" w:cs="Arial"/>
          <w:sz w:val="22"/>
          <w:lang w:eastAsia="fr-FR"/>
        </w:rPr>
        <w:t>Le présent accord-cadre a pour objet les prestations de transport maritime de marchandises, de véhicules et d'engins de travaux publics à destination des îles de Polynésie française, au profit des Forces Armées en Polynésie française (FAPF) et du Régiment du Service Militaire Adapté (RSMA).</w:t>
      </w:r>
    </w:p>
    <w:p w14:paraId="16DF94D4" w14:textId="2A078893" w:rsidR="009D0112" w:rsidRPr="009D0112" w:rsidRDefault="009D0112" w:rsidP="009D0112">
      <w:pPr>
        <w:rPr>
          <w:rFonts w:ascii="Arial" w:hAnsi="Arial" w:cs="Arial"/>
          <w:sz w:val="22"/>
          <w:lang w:eastAsia="fr-FR"/>
        </w:rPr>
      </w:pPr>
      <w:r w:rsidRPr="009D0112">
        <w:rPr>
          <w:rFonts w:ascii="Arial" w:hAnsi="Arial" w:cs="Arial"/>
          <w:sz w:val="22"/>
          <w:lang w:eastAsia="fr-FR"/>
        </w:rPr>
        <w:t>Les transports s'effectuent à partir du port de Papeete, situé sur l'île de Tahiti, qui constitue le port de base habituel et le point de départ de référence pour l'ensemble des opérations. Le titulaire peut toutefois être amené à effectuer des transports directs inter-îles, sans transit par Papeete, lorsque les besoins opérationnels de l'administration le justifient et sur instru</w:t>
      </w:r>
      <w:r w:rsidR="00FF36E1">
        <w:rPr>
          <w:rFonts w:ascii="Arial" w:hAnsi="Arial" w:cs="Arial"/>
          <w:sz w:val="22"/>
          <w:lang w:eastAsia="fr-FR"/>
        </w:rPr>
        <w:t>ction expresse du Bureau Transit Transport Douanes</w:t>
      </w:r>
      <w:r w:rsidRPr="009D0112">
        <w:rPr>
          <w:rFonts w:ascii="Arial" w:hAnsi="Arial" w:cs="Arial"/>
          <w:sz w:val="22"/>
          <w:lang w:eastAsia="fr-FR"/>
        </w:rPr>
        <w:t xml:space="preserve"> ou</w:t>
      </w:r>
      <w:r w:rsidR="00FF36E1">
        <w:rPr>
          <w:rFonts w:ascii="Arial" w:hAnsi="Arial" w:cs="Arial"/>
          <w:sz w:val="22"/>
          <w:lang w:eastAsia="fr-FR"/>
        </w:rPr>
        <w:t xml:space="preserve"> d’une autre unité des FAPF</w:t>
      </w:r>
      <w:r w:rsidRPr="009D0112">
        <w:rPr>
          <w:rFonts w:ascii="Arial" w:hAnsi="Arial" w:cs="Arial"/>
          <w:sz w:val="22"/>
          <w:lang w:eastAsia="fr-FR"/>
        </w:rPr>
        <w:t>.</w:t>
      </w:r>
    </w:p>
    <w:p w14:paraId="57A41E25" w14:textId="2D5DAA1D" w:rsidR="00216472" w:rsidRPr="009D0112" w:rsidRDefault="009D0112" w:rsidP="009D0112">
      <w:pPr>
        <w:rPr>
          <w:rFonts w:ascii="Arial" w:hAnsi="Arial" w:cs="Arial"/>
          <w:sz w:val="22"/>
          <w:lang w:eastAsia="fr-FR"/>
        </w:rPr>
      </w:pPr>
      <w:r w:rsidRPr="009D0112">
        <w:rPr>
          <w:rFonts w:ascii="Arial" w:hAnsi="Arial" w:cs="Arial"/>
          <w:sz w:val="22"/>
          <w:lang w:eastAsia="fr-FR"/>
        </w:rPr>
        <w:t xml:space="preserve">La zone d'intervention géographique </w:t>
      </w:r>
      <w:r w:rsidR="00FF36E1">
        <w:rPr>
          <w:rFonts w:ascii="Arial" w:hAnsi="Arial" w:cs="Arial"/>
          <w:sz w:val="22"/>
          <w:lang w:eastAsia="fr-FR"/>
        </w:rPr>
        <w:t>de</w:t>
      </w:r>
      <w:r w:rsidRPr="009D0112">
        <w:rPr>
          <w:rFonts w:ascii="Arial" w:hAnsi="Arial" w:cs="Arial"/>
          <w:sz w:val="22"/>
          <w:lang w:eastAsia="fr-FR"/>
        </w:rPr>
        <w:t xml:space="preserve"> l'ensemble des lots </w:t>
      </w:r>
      <w:r w:rsidR="00FF36E1">
        <w:rPr>
          <w:rFonts w:ascii="Arial" w:hAnsi="Arial" w:cs="Arial"/>
          <w:sz w:val="22"/>
          <w:lang w:eastAsia="fr-FR"/>
        </w:rPr>
        <w:t xml:space="preserve"> est </w:t>
      </w:r>
      <w:r w:rsidR="00216472" w:rsidRPr="009D0112">
        <w:rPr>
          <w:rFonts w:ascii="Arial" w:hAnsi="Arial" w:cs="Arial"/>
          <w:sz w:val="22"/>
          <w:lang w:eastAsia="fr-FR"/>
        </w:rPr>
        <w:t>présenté ci-dessous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2633"/>
        <w:gridCol w:w="5381"/>
      </w:tblGrid>
      <w:tr w:rsidR="00216472" w:rsidRPr="001A7AE5" w14:paraId="1718AD7B" w14:textId="77777777" w:rsidTr="009D0112">
        <w:trPr>
          <w:trHeight w:val="680"/>
        </w:trPr>
        <w:tc>
          <w:tcPr>
            <w:tcW w:w="1048" w:type="dxa"/>
            <w:vAlign w:val="center"/>
          </w:tcPr>
          <w:p w14:paraId="7908693D" w14:textId="2024950E" w:rsidR="00216472" w:rsidRPr="009D0112" w:rsidRDefault="00216472" w:rsidP="00855ECC">
            <w:pPr>
              <w:widowControl w:val="0"/>
              <w:spacing w:after="0" w:line="240" w:lineRule="auto"/>
              <w:jc w:val="center"/>
              <w:rPr>
                <w:rFonts w:ascii="Arial" w:eastAsia="Times New Roman" w:hAnsi="Arial" w:cs="Arial"/>
                <w:b/>
                <w:bCs/>
                <w:sz w:val="22"/>
                <w:lang w:eastAsia="fr-FR"/>
              </w:rPr>
            </w:pPr>
            <w:r w:rsidRPr="009D0112">
              <w:rPr>
                <w:rFonts w:ascii="Arial" w:eastAsia="Times New Roman" w:hAnsi="Arial" w:cs="Arial"/>
                <w:b/>
                <w:bCs/>
                <w:sz w:val="22"/>
                <w:lang w:eastAsia="fr-FR"/>
              </w:rPr>
              <w:t>LOTS</w:t>
            </w:r>
          </w:p>
        </w:tc>
        <w:tc>
          <w:tcPr>
            <w:tcW w:w="2633" w:type="dxa"/>
            <w:vAlign w:val="center"/>
          </w:tcPr>
          <w:p w14:paraId="52BA3D39" w14:textId="77777777" w:rsidR="00216472" w:rsidRPr="009D0112" w:rsidRDefault="00216472" w:rsidP="00614199">
            <w:pPr>
              <w:widowControl w:val="0"/>
              <w:spacing w:after="0" w:line="240" w:lineRule="auto"/>
              <w:jc w:val="center"/>
              <w:rPr>
                <w:rFonts w:ascii="Arial" w:eastAsia="Times New Roman" w:hAnsi="Arial" w:cs="Arial"/>
                <w:b/>
                <w:bCs/>
                <w:sz w:val="22"/>
                <w:lang w:eastAsia="fr-FR"/>
              </w:rPr>
            </w:pPr>
            <w:r w:rsidRPr="009D0112">
              <w:rPr>
                <w:rFonts w:ascii="Arial" w:eastAsia="Times New Roman" w:hAnsi="Arial" w:cs="Arial"/>
                <w:b/>
                <w:bCs/>
                <w:sz w:val="22"/>
                <w:lang w:eastAsia="fr-FR"/>
              </w:rPr>
              <w:t>ZONES DE DESSERTE</w:t>
            </w:r>
          </w:p>
        </w:tc>
        <w:tc>
          <w:tcPr>
            <w:tcW w:w="5381" w:type="dxa"/>
            <w:vAlign w:val="center"/>
          </w:tcPr>
          <w:p w14:paraId="5E7BD144" w14:textId="77777777" w:rsidR="00216472" w:rsidRDefault="00216472" w:rsidP="00614199">
            <w:pPr>
              <w:widowControl w:val="0"/>
              <w:spacing w:after="0" w:line="240" w:lineRule="auto"/>
              <w:jc w:val="center"/>
              <w:rPr>
                <w:rFonts w:ascii="Arial" w:eastAsia="Times New Roman" w:hAnsi="Arial" w:cs="Arial"/>
                <w:b/>
                <w:bCs/>
                <w:sz w:val="22"/>
                <w:lang w:eastAsia="fr-FR"/>
              </w:rPr>
            </w:pPr>
            <w:r w:rsidRPr="009D0112">
              <w:rPr>
                <w:rFonts w:ascii="Arial" w:eastAsia="Times New Roman" w:hAnsi="Arial" w:cs="Arial"/>
                <w:b/>
                <w:bCs/>
                <w:sz w:val="22"/>
                <w:lang w:eastAsia="fr-FR"/>
              </w:rPr>
              <w:t>ILES DESSERVIES</w:t>
            </w:r>
          </w:p>
          <w:p w14:paraId="1823252F" w14:textId="77777777" w:rsidR="001A4850" w:rsidRDefault="001A4850" w:rsidP="00614199">
            <w:pPr>
              <w:widowControl w:val="0"/>
              <w:spacing w:after="0" w:line="240" w:lineRule="auto"/>
              <w:jc w:val="center"/>
              <w:rPr>
                <w:rFonts w:ascii="Arial" w:eastAsia="Times New Roman" w:hAnsi="Arial" w:cs="Arial"/>
                <w:bCs/>
                <w:sz w:val="20"/>
                <w:lang w:eastAsia="fr-FR"/>
              </w:rPr>
            </w:pPr>
            <w:r w:rsidRPr="00F57856">
              <w:rPr>
                <w:rFonts w:ascii="Arial" w:eastAsia="Times New Roman" w:hAnsi="Arial" w:cs="Arial"/>
                <w:bCs/>
                <w:sz w:val="20"/>
                <w:lang w:eastAsia="fr-FR"/>
              </w:rPr>
              <w:t>(cf carte ligne maritime</w:t>
            </w:r>
            <w:r w:rsidR="00F57856" w:rsidRPr="00F57856">
              <w:rPr>
                <w:rFonts w:ascii="Arial" w:eastAsia="Times New Roman" w:hAnsi="Arial" w:cs="Arial"/>
                <w:bCs/>
                <w:sz w:val="20"/>
                <w:lang w:eastAsia="fr-FR"/>
              </w:rPr>
              <w:t xml:space="preserve"> par zone tarifaire de la DPAM</w:t>
            </w:r>
            <w:r w:rsidRPr="00F57856">
              <w:rPr>
                <w:rFonts w:ascii="Arial" w:eastAsia="Times New Roman" w:hAnsi="Arial" w:cs="Arial"/>
                <w:bCs/>
                <w:sz w:val="20"/>
                <w:lang w:eastAsia="fr-FR"/>
              </w:rPr>
              <w:t>)</w:t>
            </w:r>
          </w:p>
          <w:p w14:paraId="4DCB9B7B" w14:textId="3DC1EE77" w:rsidR="00EE3416" w:rsidRPr="001A4850" w:rsidRDefault="00EE3416" w:rsidP="00614199">
            <w:pPr>
              <w:widowControl w:val="0"/>
              <w:spacing w:after="0" w:line="240" w:lineRule="auto"/>
              <w:jc w:val="center"/>
              <w:rPr>
                <w:rFonts w:ascii="Arial" w:eastAsia="Times New Roman" w:hAnsi="Arial" w:cs="Arial"/>
                <w:bCs/>
                <w:sz w:val="22"/>
                <w:lang w:eastAsia="fr-FR"/>
              </w:rPr>
            </w:pPr>
            <w:r>
              <w:rPr>
                <w:rFonts w:ascii="Arial" w:eastAsia="Times New Roman" w:hAnsi="Arial" w:cs="Arial"/>
                <w:bCs/>
                <w:sz w:val="20"/>
                <w:lang w:eastAsia="fr-FR"/>
              </w:rPr>
              <w:t>(Liste non exhaustive)</w:t>
            </w:r>
          </w:p>
        </w:tc>
      </w:tr>
      <w:tr w:rsidR="00FF36E1" w:rsidRPr="001A7AE5" w14:paraId="3A356C37" w14:textId="77777777" w:rsidTr="00FF36E1">
        <w:trPr>
          <w:trHeight w:val="680"/>
        </w:trPr>
        <w:tc>
          <w:tcPr>
            <w:tcW w:w="1048" w:type="dxa"/>
            <w:shd w:val="clear" w:color="auto" w:fill="F3F3F3"/>
            <w:vAlign w:val="center"/>
          </w:tcPr>
          <w:p w14:paraId="28C3FB76" w14:textId="5C6C702E" w:rsidR="00FF36E1" w:rsidRPr="009D0112" w:rsidRDefault="00FF36E1" w:rsidP="00FF36E1">
            <w:pPr>
              <w:widowControl w:val="0"/>
              <w:spacing w:after="0" w:line="240" w:lineRule="auto"/>
              <w:jc w:val="center"/>
              <w:rPr>
                <w:rFonts w:ascii="Arial" w:eastAsia="Times New Roman" w:hAnsi="Arial" w:cs="Arial"/>
                <w:sz w:val="22"/>
                <w:lang w:eastAsia="fr-FR"/>
              </w:rPr>
            </w:pPr>
            <w:r w:rsidRPr="00AA2C06">
              <w:rPr>
                <w:rFonts w:ascii="Arial" w:hAnsi="Arial" w:cs="Arial"/>
                <w:b/>
                <w:bCs/>
                <w:color w:val="000000"/>
                <w:sz w:val="22"/>
              </w:rPr>
              <w:t>Lot n° 1</w:t>
            </w:r>
          </w:p>
        </w:tc>
        <w:tc>
          <w:tcPr>
            <w:tcW w:w="2633" w:type="dxa"/>
            <w:tcBorders>
              <w:top w:val="single" w:sz="4" w:space="0" w:color="auto"/>
              <w:left w:val="single" w:sz="4" w:space="0" w:color="auto"/>
              <w:bottom w:val="single" w:sz="4" w:space="0" w:color="auto"/>
              <w:right w:val="single" w:sz="4" w:space="0" w:color="auto"/>
            </w:tcBorders>
            <w:shd w:val="clear" w:color="auto" w:fill="auto"/>
            <w:vAlign w:val="center"/>
          </w:tcPr>
          <w:p w14:paraId="0192A50E" w14:textId="12414746" w:rsidR="00FF36E1" w:rsidRPr="009D0112" w:rsidRDefault="00FF36E1" w:rsidP="00FF36E1">
            <w:pPr>
              <w:overflowPunct w:val="0"/>
              <w:autoSpaceDE w:val="0"/>
              <w:autoSpaceDN w:val="0"/>
              <w:adjustRightInd w:val="0"/>
              <w:spacing w:after="0" w:line="240" w:lineRule="auto"/>
              <w:jc w:val="center"/>
              <w:textAlignment w:val="baseline"/>
              <w:rPr>
                <w:rFonts w:ascii="Arial" w:eastAsia="Times New Roman" w:hAnsi="Arial" w:cs="Arial"/>
                <w:sz w:val="22"/>
                <w:lang w:eastAsia="fr-FR"/>
              </w:rPr>
            </w:pPr>
            <w:r w:rsidRPr="00AA2C06">
              <w:rPr>
                <w:rFonts w:cs="Calibri"/>
                <w:color w:val="000000"/>
                <w:sz w:val="22"/>
                <w:szCs w:val="20"/>
                <w:lang w:eastAsia="fr-FR"/>
              </w:rPr>
              <w:t>Les îles de l’archipel de la Société</w:t>
            </w:r>
          </w:p>
        </w:tc>
        <w:tc>
          <w:tcPr>
            <w:tcW w:w="5381" w:type="dxa"/>
            <w:vAlign w:val="center"/>
          </w:tcPr>
          <w:p w14:paraId="71D2ACA0" w14:textId="168A7F9D" w:rsidR="00FF36E1" w:rsidRPr="009D0112" w:rsidRDefault="00801E5F" w:rsidP="00FF36E1">
            <w:pPr>
              <w:widowControl w:val="0"/>
              <w:spacing w:after="0" w:line="240" w:lineRule="auto"/>
              <w:jc w:val="center"/>
              <w:rPr>
                <w:rFonts w:ascii="Arial" w:eastAsia="Times New Roman" w:hAnsi="Arial" w:cs="Arial"/>
                <w:sz w:val="22"/>
                <w:lang w:eastAsia="fr-FR"/>
              </w:rPr>
            </w:pPr>
            <w:r w:rsidRPr="00801E5F">
              <w:rPr>
                <w:rFonts w:ascii="Arial" w:eastAsia="Times New Roman" w:hAnsi="Arial" w:cs="Arial"/>
                <w:sz w:val="22"/>
                <w:lang w:eastAsia="fr-FR"/>
              </w:rPr>
              <w:t>Moorea – Maiao – Huahine – Raiatea – Tahaa – Bora Bora – Maupiti – Maupihaa – Manuae – Motu One – Taputapuatea – Tumaraa – Uturoa</w:t>
            </w:r>
          </w:p>
        </w:tc>
      </w:tr>
      <w:tr w:rsidR="00FF36E1" w:rsidRPr="001A7AE5" w14:paraId="7A2C61AF" w14:textId="77777777" w:rsidTr="00FF36E1">
        <w:trPr>
          <w:trHeight w:val="680"/>
        </w:trPr>
        <w:tc>
          <w:tcPr>
            <w:tcW w:w="1048" w:type="dxa"/>
            <w:shd w:val="clear" w:color="auto" w:fill="F3F3F3"/>
            <w:vAlign w:val="center"/>
          </w:tcPr>
          <w:p w14:paraId="2E854330" w14:textId="63BE0112" w:rsidR="00FF36E1" w:rsidRPr="009D0112" w:rsidRDefault="00FF36E1" w:rsidP="00FF36E1">
            <w:pPr>
              <w:widowControl w:val="0"/>
              <w:spacing w:after="0" w:line="240" w:lineRule="auto"/>
              <w:jc w:val="center"/>
              <w:rPr>
                <w:rFonts w:ascii="Arial" w:eastAsia="Times New Roman" w:hAnsi="Arial" w:cs="Arial"/>
                <w:sz w:val="22"/>
                <w:lang w:eastAsia="fr-FR"/>
              </w:rPr>
            </w:pPr>
            <w:r w:rsidRPr="00AA2C06">
              <w:rPr>
                <w:rFonts w:ascii="Arial" w:hAnsi="Arial" w:cs="Arial"/>
                <w:b/>
                <w:bCs/>
                <w:color w:val="000000"/>
                <w:sz w:val="22"/>
              </w:rPr>
              <w:t>Lot n° 2</w:t>
            </w:r>
          </w:p>
        </w:tc>
        <w:tc>
          <w:tcPr>
            <w:tcW w:w="2633" w:type="dxa"/>
            <w:tcBorders>
              <w:top w:val="nil"/>
              <w:left w:val="single" w:sz="4" w:space="0" w:color="auto"/>
              <w:bottom w:val="single" w:sz="4" w:space="0" w:color="auto"/>
              <w:right w:val="single" w:sz="4" w:space="0" w:color="auto"/>
            </w:tcBorders>
            <w:shd w:val="clear" w:color="auto" w:fill="auto"/>
            <w:vAlign w:val="center"/>
          </w:tcPr>
          <w:p w14:paraId="496F4DAC" w14:textId="18DBCD38" w:rsidR="00FF36E1" w:rsidRPr="009D0112" w:rsidRDefault="00FF36E1" w:rsidP="00FF36E1">
            <w:pPr>
              <w:overflowPunct w:val="0"/>
              <w:autoSpaceDE w:val="0"/>
              <w:autoSpaceDN w:val="0"/>
              <w:adjustRightInd w:val="0"/>
              <w:spacing w:after="0" w:line="240" w:lineRule="auto"/>
              <w:jc w:val="center"/>
              <w:textAlignment w:val="baseline"/>
              <w:rPr>
                <w:rFonts w:ascii="Arial" w:eastAsia="Times New Roman" w:hAnsi="Arial" w:cs="Arial"/>
                <w:sz w:val="22"/>
                <w:lang w:eastAsia="fr-FR"/>
              </w:rPr>
            </w:pPr>
            <w:r w:rsidRPr="00AA2C06">
              <w:rPr>
                <w:rFonts w:cs="Calibri"/>
                <w:color w:val="000000"/>
                <w:sz w:val="22"/>
                <w:szCs w:val="20"/>
                <w:lang w:eastAsia="fr-FR"/>
              </w:rPr>
              <w:t>Les îles de l’archipel des Australes</w:t>
            </w:r>
          </w:p>
        </w:tc>
        <w:tc>
          <w:tcPr>
            <w:tcW w:w="5381" w:type="dxa"/>
            <w:vAlign w:val="center"/>
          </w:tcPr>
          <w:p w14:paraId="4E039307" w14:textId="4C13EE6F" w:rsidR="00FF36E1" w:rsidRPr="009D0112" w:rsidRDefault="001D2533" w:rsidP="00FF36E1">
            <w:pPr>
              <w:widowControl w:val="0"/>
              <w:spacing w:after="0" w:line="240" w:lineRule="auto"/>
              <w:jc w:val="center"/>
              <w:rPr>
                <w:rFonts w:ascii="Arial" w:eastAsia="Times New Roman" w:hAnsi="Arial" w:cs="Arial"/>
                <w:sz w:val="22"/>
                <w:lang w:eastAsia="fr-FR"/>
              </w:rPr>
            </w:pPr>
            <w:r>
              <w:rPr>
                <w:rFonts w:ascii="Arial" w:eastAsia="Times New Roman" w:hAnsi="Arial" w:cs="Arial"/>
                <w:sz w:val="22"/>
                <w:lang w:eastAsia="fr-FR"/>
              </w:rPr>
              <w:t>Maria – Rimatara – Rurutu – Tubuai – Raivavae – Rapa – Marotiri</w:t>
            </w:r>
          </w:p>
        </w:tc>
      </w:tr>
      <w:tr w:rsidR="00FF36E1" w:rsidRPr="001A7AE5" w14:paraId="316C5098" w14:textId="77777777" w:rsidTr="00FF36E1">
        <w:trPr>
          <w:trHeight w:val="680"/>
        </w:trPr>
        <w:tc>
          <w:tcPr>
            <w:tcW w:w="1048" w:type="dxa"/>
            <w:shd w:val="clear" w:color="auto" w:fill="F3F3F3"/>
            <w:vAlign w:val="center"/>
          </w:tcPr>
          <w:p w14:paraId="13AC773B" w14:textId="507A61FA" w:rsidR="00FF36E1" w:rsidRPr="009D0112" w:rsidRDefault="00FF36E1" w:rsidP="00FF36E1">
            <w:pPr>
              <w:widowControl w:val="0"/>
              <w:spacing w:after="0" w:line="240" w:lineRule="auto"/>
              <w:jc w:val="center"/>
              <w:rPr>
                <w:rFonts w:ascii="Arial" w:eastAsia="Times New Roman" w:hAnsi="Arial" w:cs="Arial"/>
                <w:sz w:val="22"/>
                <w:lang w:eastAsia="fr-FR"/>
              </w:rPr>
            </w:pPr>
            <w:r w:rsidRPr="00AA2C06">
              <w:rPr>
                <w:rFonts w:ascii="Arial" w:hAnsi="Arial" w:cs="Arial"/>
                <w:b/>
                <w:bCs/>
                <w:color w:val="000000"/>
                <w:sz w:val="22"/>
              </w:rPr>
              <w:t>Lot n° 3</w:t>
            </w:r>
          </w:p>
        </w:tc>
        <w:tc>
          <w:tcPr>
            <w:tcW w:w="2633" w:type="dxa"/>
            <w:tcBorders>
              <w:top w:val="nil"/>
              <w:left w:val="single" w:sz="4" w:space="0" w:color="auto"/>
              <w:bottom w:val="single" w:sz="4" w:space="0" w:color="auto"/>
              <w:right w:val="single" w:sz="4" w:space="0" w:color="auto"/>
            </w:tcBorders>
            <w:shd w:val="clear" w:color="auto" w:fill="auto"/>
            <w:vAlign w:val="center"/>
          </w:tcPr>
          <w:p w14:paraId="5A66C143" w14:textId="60BAB321" w:rsidR="00FF36E1" w:rsidRPr="009D0112" w:rsidRDefault="00FF36E1" w:rsidP="00FF36E1">
            <w:pPr>
              <w:overflowPunct w:val="0"/>
              <w:autoSpaceDE w:val="0"/>
              <w:autoSpaceDN w:val="0"/>
              <w:adjustRightInd w:val="0"/>
              <w:spacing w:after="0" w:line="240" w:lineRule="auto"/>
              <w:jc w:val="center"/>
              <w:textAlignment w:val="baseline"/>
              <w:rPr>
                <w:rFonts w:ascii="Arial" w:eastAsia="Times New Roman" w:hAnsi="Arial" w:cs="Arial"/>
                <w:sz w:val="22"/>
                <w:lang w:eastAsia="fr-FR"/>
              </w:rPr>
            </w:pPr>
            <w:r w:rsidRPr="00AA2C06">
              <w:rPr>
                <w:rFonts w:cs="Calibri"/>
                <w:color w:val="000000"/>
                <w:sz w:val="22"/>
                <w:szCs w:val="20"/>
                <w:lang w:eastAsia="fr-FR"/>
              </w:rPr>
              <w:t>Les îles de l’archipel des Marquises</w:t>
            </w:r>
          </w:p>
        </w:tc>
        <w:tc>
          <w:tcPr>
            <w:tcW w:w="5381" w:type="dxa"/>
            <w:vAlign w:val="center"/>
          </w:tcPr>
          <w:p w14:paraId="33111556" w14:textId="6B2728B7" w:rsidR="00FF36E1" w:rsidRPr="009D0112" w:rsidRDefault="001D2533" w:rsidP="00FF36E1">
            <w:pPr>
              <w:widowControl w:val="0"/>
              <w:spacing w:after="0" w:line="240" w:lineRule="auto"/>
              <w:jc w:val="center"/>
              <w:rPr>
                <w:rFonts w:ascii="Arial" w:eastAsia="Times New Roman" w:hAnsi="Arial" w:cs="Arial"/>
                <w:sz w:val="22"/>
                <w:lang w:eastAsia="fr-FR"/>
              </w:rPr>
            </w:pPr>
            <w:r>
              <w:rPr>
                <w:rFonts w:ascii="Arial" w:eastAsia="Times New Roman" w:hAnsi="Arial" w:cs="Arial"/>
                <w:sz w:val="22"/>
                <w:lang w:eastAsia="fr-FR"/>
              </w:rPr>
              <w:t>Nuku Hiva – Ua Huka – Ua Pou – Hiva Oa – Tahuata – Fatu Hiva</w:t>
            </w:r>
          </w:p>
        </w:tc>
      </w:tr>
      <w:tr w:rsidR="00FF36E1" w:rsidRPr="001A7AE5" w14:paraId="2FB0226D" w14:textId="77777777" w:rsidTr="00FF36E1">
        <w:trPr>
          <w:trHeight w:val="680"/>
        </w:trPr>
        <w:tc>
          <w:tcPr>
            <w:tcW w:w="1048" w:type="dxa"/>
            <w:shd w:val="clear" w:color="auto" w:fill="F3F3F3"/>
            <w:vAlign w:val="center"/>
          </w:tcPr>
          <w:p w14:paraId="235CB495" w14:textId="6C602238" w:rsidR="00FF36E1" w:rsidRPr="009D0112" w:rsidRDefault="00FF36E1" w:rsidP="00FF36E1">
            <w:pPr>
              <w:widowControl w:val="0"/>
              <w:spacing w:after="0" w:line="240" w:lineRule="auto"/>
              <w:jc w:val="center"/>
              <w:rPr>
                <w:rFonts w:ascii="Arial" w:eastAsia="Times New Roman" w:hAnsi="Arial" w:cs="Arial"/>
                <w:sz w:val="22"/>
                <w:lang w:eastAsia="fr-FR"/>
              </w:rPr>
            </w:pPr>
            <w:r w:rsidRPr="00AA2C06">
              <w:rPr>
                <w:rFonts w:ascii="Arial" w:hAnsi="Arial" w:cs="Arial"/>
                <w:b/>
                <w:bCs/>
                <w:color w:val="000000"/>
                <w:sz w:val="22"/>
              </w:rPr>
              <w:t>Lot n° 4</w:t>
            </w:r>
          </w:p>
        </w:tc>
        <w:tc>
          <w:tcPr>
            <w:tcW w:w="2633" w:type="dxa"/>
            <w:tcBorders>
              <w:top w:val="nil"/>
              <w:left w:val="single" w:sz="4" w:space="0" w:color="auto"/>
              <w:bottom w:val="single" w:sz="4" w:space="0" w:color="auto"/>
              <w:right w:val="single" w:sz="4" w:space="0" w:color="auto"/>
            </w:tcBorders>
            <w:shd w:val="clear" w:color="auto" w:fill="auto"/>
            <w:vAlign w:val="center"/>
          </w:tcPr>
          <w:p w14:paraId="3688780B" w14:textId="0CE0D7C8" w:rsidR="00FF36E1" w:rsidRPr="009D0112" w:rsidRDefault="00FF36E1" w:rsidP="00FF36E1">
            <w:pPr>
              <w:overflowPunct w:val="0"/>
              <w:autoSpaceDE w:val="0"/>
              <w:autoSpaceDN w:val="0"/>
              <w:adjustRightInd w:val="0"/>
              <w:spacing w:after="0" w:line="240" w:lineRule="auto"/>
              <w:jc w:val="center"/>
              <w:textAlignment w:val="baseline"/>
              <w:rPr>
                <w:rFonts w:ascii="Arial" w:eastAsia="Times New Roman" w:hAnsi="Arial" w:cs="Arial"/>
                <w:sz w:val="22"/>
                <w:lang w:eastAsia="fr-FR"/>
              </w:rPr>
            </w:pPr>
            <w:r w:rsidRPr="00AA2C06">
              <w:rPr>
                <w:rFonts w:cs="Calibri"/>
                <w:color w:val="000000"/>
                <w:sz w:val="22"/>
                <w:szCs w:val="20"/>
                <w:lang w:eastAsia="fr-FR"/>
              </w:rPr>
              <w:t>Les îles de l’archipel des Tuamotu Ouest</w:t>
            </w:r>
          </w:p>
        </w:tc>
        <w:tc>
          <w:tcPr>
            <w:tcW w:w="5381" w:type="dxa"/>
            <w:vAlign w:val="center"/>
          </w:tcPr>
          <w:p w14:paraId="2C721584" w14:textId="382DB5B2" w:rsidR="00FF36E1" w:rsidRPr="009D0112" w:rsidRDefault="00C61237" w:rsidP="00C61237">
            <w:pPr>
              <w:widowControl w:val="0"/>
              <w:spacing w:after="0" w:line="240" w:lineRule="auto"/>
              <w:jc w:val="center"/>
              <w:rPr>
                <w:rFonts w:ascii="Arial" w:eastAsia="Times New Roman" w:hAnsi="Arial" w:cs="Arial"/>
                <w:sz w:val="22"/>
                <w:lang w:eastAsia="fr-FR"/>
              </w:rPr>
            </w:pPr>
            <w:r w:rsidRPr="00C61237">
              <w:rPr>
                <w:rFonts w:ascii="Arial" w:eastAsia="Times New Roman" w:hAnsi="Arial" w:cs="Arial"/>
                <w:sz w:val="22"/>
                <w:lang w:eastAsia="fr-FR"/>
              </w:rPr>
              <w:t>Mataiva – Tikehau – Ahe – Mahini – Takaroa – Takapoto – Tikei – Makatea – Rangiroa – Arutua – Apataki – Aratika – Toau – Kauehi – Kaukura – Niau – Fakarava – Manihi – Raraka</w:t>
            </w:r>
          </w:p>
        </w:tc>
      </w:tr>
      <w:tr w:rsidR="00FF36E1" w:rsidRPr="001A7AE5" w14:paraId="118F1406" w14:textId="77777777" w:rsidTr="00FF36E1">
        <w:trPr>
          <w:trHeight w:val="680"/>
        </w:trPr>
        <w:tc>
          <w:tcPr>
            <w:tcW w:w="1048" w:type="dxa"/>
            <w:shd w:val="clear" w:color="auto" w:fill="F3F3F3"/>
            <w:vAlign w:val="center"/>
          </w:tcPr>
          <w:p w14:paraId="13256F4A" w14:textId="560D361D" w:rsidR="00FF36E1" w:rsidRPr="009D0112" w:rsidRDefault="00FF36E1" w:rsidP="00FF36E1">
            <w:pPr>
              <w:widowControl w:val="0"/>
              <w:spacing w:after="0" w:line="240" w:lineRule="auto"/>
              <w:jc w:val="center"/>
              <w:rPr>
                <w:rFonts w:ascii="Arial" w:eastAsia="Times New Roman" w:hAnsi="Arial" w:cs="Arial"/>
                <w:sz w:val="22"/>
                <w:lang w:eastAsia="fr-FR"/>
              </w:rPr>
            </w:pPr>
            <w:r w:rsidRPr="00AA2C06">
              <w:rPr>
                <w:rFonts w:ascii="Arial" w:hAnsi="Arial" w:cs="Arial"/>
                <w:b/>
                <w:bCs/>
                <w:color w:val="000000"/>
                <w:sz w:val="22"/>
              </w:rPr>
              <w:t>Lot n° 5</w:t>
            </w:r>
          </w:p>
        </w:tc>
        <w:tc>
          <w:tcPr>
            <w:tcW w:w="2633" w:type="dxa"/>
            <w:tcBorders>
              <w:top w:val="nil"/>
              <w:left w:val="single" w:sz="4" w:space="0" w:color="auto"/>
              <w:bottom w:val="single" w:sz="4" w:space="0" w:color="auto"/>
              <w:right w:val="single" w:sz="4" w:space="0" w:color="auto"/>
            </w:tcBorders>
            <w:shd w:val="clear" w:color="auto" w:fill="auto"/>
            <w:vAlign w:val="center"/>
          </w:tcPr>
          <w:p w14:paraId="1E2B2C7F" w14:textId="1AD28FBA" w:rsidR="00FF36E1" w:rsidRPr="009D0112" w:rsidRDefault="00FF36E1" w:rsidP="00FF36E1">
            <w:pPr>
              <w:overflowPunct w:val="0"/>
              <w:autoSpaceDE w:val="0"/>
              <w:autoSpaceDN w:val="0"/>
              <w:adjustRightInd w:val="0"/>
              <w:spacing w:after="0" w:line="240" w:lineRule="auto"/>
              <w:jc w:val="center"/>
              <w:textAlignment w:val="baseline"/>
              <w:rPr>
                <w:rFonts w:ascii="Arial" w:eastAsia="Times New Roman" w:hAnsi="Arial" w:cs="Arial"/>
                <w:sz w:val="22"/>
                <w:lang w:eastAsia="fr-FR"/>
              </w:rPr>
            </w:pPr>
            <w:r w:rsidRPr="00AA2C06">
              <w:rPr>
                <w:rFonts w:cs="Calibri"/>
                <w:color w:val="000000"/>
                <w:sz w:val="22"/>
                <w:szCs w:val="20"/>
                <w:lang w:eastAsia="fr-FR"/>
              </w:rPr>
              <w:t>Les îles de l’archipel des Tuamotu Centre</w:t>
            </w:r>
          </w:p>
        </w:tc>
        <w:tc>
          <w:tcPr>
            <w:tcW w:w="5381" w:type="dxa"/>
            <w:vAlign w:val="center"/>
          </w:tcPr>
          <w:p w14:paraId="7956C9F7" w14:textId="0F0AF121" w:rsidR="00FF36E1" w:rsidRPr="009D0112" w:rsidRDefault="00ED0391" w:rsidP="00ED0391">
            <w:pPr>
              <w:widowControl w:val="0"/>
              <w:spacing w:after="0" w:line="240" w:lineRule="auto"/>
              <w:jc w:val="center"/>
              <w:rPr>
                <w:rFonts w:ascii="Arial" w:eastAsia="Times New Roman" w:hAnsi="Arial" w:cs="Arial"/>
                <w:sz w:val="22"/>
                <w:lang w:eastAsia="fr-FR"/>
              </w:rPr>
            </w:pPr>
            <w:r w:rsidRPr="00ED0391">
              <w:rPr>
                <w:rFonts w:ascii="Arial" w:eastAsia="Times New Roman" w:hAnsi="Arial" w:cs="Arial"/>
                <w:sz w:val="22"/>
                <w:lang w:eastAsia="fr-FR"/>
              </w:rPr>
              <w:t>Anaa – Faaite – Katiu – Takume – Tahanea – Tuanake – Hiti – Tepoto Sud – Motutunga – Taenga – Raroia – Marutea Nord – Nihiriu – Rekareka – Haraiki – Tekokota – Tauere – Hikueru – Reitoru – Marokau – Ravahere – Amanu – Hao – Manuhangi – Paraoa – Ahunui – Anuanurunga – Hereheretue – Anuanuraro – Makemo – Nengo Nengo – Nukutepipi</w:t>
            </w:r>
          </w:p>
        </w:tc>
      </w:tr>
      <w:tr w:rsidR="00FF36E1" w:rsidRPr="001A7AE5" w14:paraId="585B95A2" w14:textId="77777777" w:rsidTr="00FF36E1">
        <w:trPr>
          <w:trHeight w:val="680"/>
        </w:trPr>
        <w:tc>
          <w:tcPr>
            <w:tcW w:w="1048" w:type="dxa"/>
            <w:shd w:val="clear" w:color="auto" w:fill="F3F3F3"/>
            <w:vAlign w:val="center"/>
          </w:tcPr>
          <w:p w14:paraId="38FFF76E" w14:textId="367FBE1F" w:rsidR="00FF36E1" w:rsidRPr="009D0112" w:rsidRDefault="00FF36E1" w:rsidP="00FF36E1">
            <w:pPr>
              <w:widowControl w:val="0"/>
              <w:spacing w:after="0" w:line="240" w:lineRule="auto"/>
              <w:jc w:val="center"/>
              <w:rPr>
                <w:rFonts w:ascii="Arial" w:hAnsi="Arial" w:cs="Arial"/>
                <w:b/>
                <w:bCs/>
                <w:color w:val="000000"/>
                <w:sz w:val="22"/>
              </w:rPr>
            </w:pPr>
            <w:r w:rsidRPr="00AA2C06">
              <w:rPr>
                <w:rFonts w:ascii="Arial" w:hAnsi="Arial" w:cs="Arial"/>
                <w:b/>
                <w:bCs/>
                <w:color w:val="000000"/>
                <w:sz w:val="22"/>
              </w:rPr>
              <w:t>Lot n° 6</w:t>
            </w:r>
          </w:p>
        </w:tc>
        <w:tc>
          <w:tcPr>
            <w:tcW w:w="2633" w:type="dxa"/>
            <w:tcBorders>
              <w:top w:val="nil"/>
              <w:left w:val="single" w:sz="4" w:space="0" w:color="auto"/>
              <w:bottom w:val="single" w:sz="4" w:space="0" w:color="auto"/>
              <w:right w:val="single" w:sz="4" w:space="0" w:color="auto"/>
            </w:tcBorders>
            <w:shd w:val="clear" w:color="auto" w:fill="auto"/>
            <w:vAlign w:val="center"/>
          </w:tcPr>
          <w:p w14:paraId="4EC41B37" w14:textId="640071D1" w:rsidR="00FF36E1" w:rsidRPr="009D0112" w:rsidRDefault="00FF36E1" w:rsidP="00FF36E1">
            <w:pPr>
              <w:overflowPunct w:val="0"/>
              <w:autoSpaceDE w:val="0"/>
              <w:autoSpaceDN w:val="0"/>
              <w:adjustRightInd w:val="0"/>
              <w:spacing w:after="0" w:line="240" w:lineRule="auto"/>
              <w:jc w:val="center"/>
              <w:textAlignment w:val="baseline"/>
              <w:rPr>
                <w:rFonts w:ascii="Arial" w:eastAsia="Times New Roman" w:hAnsi="Arial" w:cs="Arial"/>
                <w:bCs/>
                <w:color w:val="000000"/>
                <w:sz w:val="22"/>
              </w:rPr>
            </w:pPr>
            <w:r w:rsidRPr="00AA2C06">
              <w:rPr>
                <w:rFonts w:cs="Calibri"/>
                <w:color w:val="000000"/>
                <w:sz w:val="22"/>
                <w:szCs w:val="20"/>
                <w:lang w:eastAsia="fr-FR"/>
              </w:rPr>
              <w:t>Les îles de l’archipel des Tuamotu Nord-Est</w:t>
            </w:r>
          </w:p>
        </w:tc>
        <w:tc>
          <w:tcPr>
            <w:tcW w:w="5381" w:type="dxa"/>
            <w:vAlign w:val="center"/>
          </w:tcPr>
          <w:p w14:paraId="5454E82B" w14:textId="77049AFC" w:rsidR="00FF36E1" w:rsidRPr="009D0112" w:rsidRDefault="00BC4D0D" w:rsidP="00ED0391">
            <w:pPr>
              <w:widowControl w:val="0"/>
              <w:spacing w:after="0" w:line="240" w:lineRule="auto"/>
              <w:jc w:val="center"/>
              <w:rPr>
                <w:rFonts w:ascii="Arial" w:eastAsia="Times New Roman" w:hAnsi="Arial" w:cs="Arial"/>
                <w:sz w:val="22"/>
                <w:lang w:eastAsia="fr-FR"/>
              </w:rPr>
            </w:pPr>
            <w:r w:rsidRPr="00ED0391">
              <w:rPr>
                <w:rFonts w:ascii="Arial" w:eastAsia="Times New Roman" w:hAnsi="Arial" w:cs="Arial"/>
                <w:sz w:val="22"/>
                <w:lang w:eastAsia="fr-FR"/>
              </w:rPr>
              <w:t>Fakahina – Fangatau – Napuka – Puka Puka – Tepoto Nord</w:t>
            </w:r>
          </w:p>
        </w:tc>
      </w:tr>
      <w:tr w:rsidR="00BC4D0D" w:rsidRPr="001A7AE5" w14:paraId="79B4FF35" w14:textId="77777777" w:rsidTr="00FF36E1">
        <w:trPr>
          <w:trHeight w:val="680"/>
        </w:trPr>
        <w:tc>
          <w:tcPr>
            <w:tcW w:w="1048" w:type="dxa"/>
            <w:tcBorders>
              <w:top w:val="single" w:sz="4" w:space="0" w:color="auto"/>
              <w:left w:val="single" w:sz="4" w:space="0" w:color="auto"/>
              <w:bottom w:val="single" w:sz="4" w:space="0" w:color="auto"/>
              <w:right w:val="single" w:sz="4" w:space="0" w:color="auto"/>
            </w:tcBorders>
            <w:shd w:val="clear" w:color="auto" w:fill="F3F3F3"/>
            <w:vAlign w:val="center"/>
          </w:tcPr>
          <w:p w14:paraId="3DB959E1" w14:textId="2F9FA5E7" w:rsidR="00BC4D0D" w:rsidRPr="009D0112" w:rsidRDefault="00BC4D0D" w:rsidP="00BC4D0D">
            <w:pPr>
              <w:widowControl w:val="0"/>
              <w:spacing w:after="0" w:line="240" w:lineRule="auto"/>
              <w:jc w:val="center"/>
              <w:rPr>
                <w:rFonts w:ascii="Arial" w:hAnsi="Arial" w:cs="Arial"/>
                <w:b/>
                <w:bCs/>
                <w:color w:val="000000"/>
                <w:sz w:val="22"/>
              </w:rPr>
            </w:pPr>
            <w:r w:rsidRPr="00AA2C06">
              <w:rPr>
                <w:rFonts w:ascii="Arial" w:hAnsi="Arial" w:cs="Arial"/>
                <w:b/>
                <w:bCs/>
                <w:color w:val="000000"/>
                <w:sz w:val="22"/>
                <w:szCs w:val="20"/>
                <w:lang w:eastAsia="fr-FR"/>
              </w:rPr>
              <w:t>Lot n° 7</w:t>
            </w:r>
          </w:p>
        </w:tc>
        <w:tc>
          <w:tcPr>
            <w:tcW w:w="2633" w:type="dxa"/>
            <w:tcBorders>
              <w:top w:val="nil"/>
              <w:left w:val="single" w:sz="4" w:space="0" w:color="auto"/>
              <w:bottom w:val="single" w:sz="4" w:space="0" w:color="auto"/>
              <w:right w:val="single" w:sz="4" w:space="0" w:color="auto"/>
            </w:tcBorders>
            <w:shd w:val="clear" w:color="auto" w:fill="auto"/>
            <w:vAlign w:val="center"/>
          </w:tcPr>
          <w:p w14:paraId="0AB9D4AC" w14:textId="6075BA7A" w:rsidR="00BC4D0D" w:rsidRPr="009D0112" w:rsidRDefault="00BC4D0D" w:rsidP="00BC4D0D">
            <w:pPr>
              <w:overflowPunct w:val="0"/>
              <w:autoSpaceDE w:val="0"/>
              <w:autoSpaceDN w:val="0"/>
              <w:adjustRightInd w:val="0"/>
              <w:spacing w:after="0" w:line="240" w:lineRule="auto"/>
              <w:jc w:val="center"/>
              <w:textAlignment w:val="baseline"/>
              <w:rPr>
                <w:rFonts w:ascii="Arial" w:eastAsia="Times New Roman" w:hAnsi="Arial" w:cs="Arial"/>
                <w:bCs/>
                <w:color w:val="000000"/>
                <w:sz w:val="22"/>
              </w:rPr>
            </w:pPr>
            <w:r w:rsidRPr="00AA2C06">
              <w:rPr>
                <w:rFonts w:cs="Calibri"/>
                <w:color w:val="000000"/>
                <w:sz w:val="22"/>
                <w:szCs w:val="20"/>
                <w:lang w:eastAsia="fr-FR"/>
              </w:rPr>
              <w:t>Les îles de l’archipel des Tuamotu Est</w:t>
            </w:r>
          </w:p>
        </w:tc>
        <w:tc>
          <w:tcPr>
            <w:tcW w:w="5381" w:type="dxa"/>
            <w:vAlign w:val="center"/>
          </w:tcPr>
          <w:p w14:paraId="16208C59" w14:textId="211877D7" w:rsidR="00BC4D0D" w:rsidRDefault="00BC4D0D" w:rsidP="00BC4D0D">
            <w:pPr>
              <w:widowControl w:val="0"/>
              <w:spacing w:after="0" w:line="240" w:lineRule="auto"/>
              <w:jc w:val="center"/>
              <w:rPr>
                <w:rFonts w:ascii="Arial" w:eastAsia="Times New Roman" w:hAnsi="Arial" w:cs="Arial"/>
                <w:sz w:val="22"/>
                <w:lang w:eastAsia="fr-FR"/>
              </w:rPr>
            </w:pPr>
            <w:r>
              <w:rPr>
                <w:rFonts w:ascii="Arial" w:eastAsia="Times New Roman" w:hAnsi="Arial" w:cs="Arial"/>
                <w:sz w:val="22"/>
                <w:lang w:eastAsia="fr-FR"/>
              </w:rPr>
              <w:t>Aki Aki – Mo</w:t>
            </w:r>
            <w:r w:rsidRPr="00ED0391">
              <w:rPr>
                <w:rFonts w:ascii="Arial" w:eastAsia="Times New Roman" w:hAnsi="Arial" w:cs="Arial"/>
                <w:sz w:val="22"/>
                <w:lang w:eastAsia="fr-FR"/>
              </w:rPr>
              <w:t>ruroa – Nukutavake – Pinaki – Pukarua – Reao – Tatakoto – Tematangi – Tureia – Vahitahi – Vairaatea – Vanavana</w:t>
            </w:r>
          </w:p>
        </w:tc>
      </w:tr>
      <w:tr w:rsidR="00BC4D0D" w:rsidRPr="001A7AE5" w14:paraId="1DDC0A13" w14:textId="77777777" w:rsidTr="00FF36E1">
        <w:trPr>
          <w:trHeight w:val="680"/>
        </w:trPr>
        <w:tc>
          <w:tcPr>
            <w:tcW w:w="1048" w:type="dxa"/>
            <w:tcBorders>
              <w:top w:val="single" w:sz="4" w:space="0" w:color="auto"/>
              <w:left w:val="single" w:sz="4" w:space="0" w:color="auto"/>
              <w:bottom w:val="single" w:sz="4" w:space="0" w:color="auto"/>
              <w:right w:val="single" w:sz="4" w:space="0" w:color="auto"/>
            </w:tcBorders>
            <w:shd w:val="clear" w:color="auto" w:fill="F3F3F3"/>
            <w:vAlign w:val="center"/>
          </w:tcPr>
          <w:p w14:paraId="46793B79" w14:textId="1F7FC35F" w:rsidR="00BC4D0D" w:rsidRDefault="00BC4D0D" w:rsidP="00BC4D0D">
            <w:pPr>
              <w:widowControl w:val="0"/>
              <w:spacing w:after="0" w:line="240" w:lineRule="auto"/>
              <w:jc w:val="center"/>
              <w:rPr>
                <w:rFonts w:ascii="Arial" w:hAnsi="Arial" w:cs="Arial"/>
                <w:b/>
                <w:bCs/>
                <w:color w:val="000000"/>
                <w:sz w:val="22"/>
              </w:rPr>
            </w:pPr>
            <w:r w:rsidRPr="00AA2C06">
              <w:rPr>
                <w:rFonts w:ascii="Arial" w:hAnsi="Arial" w:cs="Arial"/>
                <w:b/>
                <w:bCs/>
                <w:color w:val="000000"/>
                <w:sz w:val="22"/>
                <w:szCs w:val="20"/>
                <w:lang w:eastAsia="fr-FR"/>
              </w:rPr>
              <w:t>Lot n° 8</w:t>
            </w:r>
          </w:p>
        </w:tc>
        <w:tc>
          <w:tcPr>
            <w:tcW w:w="2633" w:type="dxa"/>
            <w:tcBorders>
              <w:top w:val="nil"/>
              <w:left w:val="single" w:sz="4" w:space="0" w:color="auto"/>
              <w:bottom w:val="single" w:sz="4" w:space="0" w:color="auto"/>
              <w:right w:val="single" w:sz="4" w:space="0" w:color="auto"/>
            </w:tcBorders>
            <w:shd w:val="clear" w:color="auto" w:fill="auto"/>
            <w:vAlign w:val="center"/>
          </w:tcPr>
          <w:p w14:paraId="33EB5DC2" w14:textId="0376E051" w:rsidR="00BC4D0D" w:rsidRDefault="00BC4D0D" w:rsidP="00BC4D0D">
            <w:pPr>
              <w:overflowPunct w:val="0"/>
              <w:autoSpaceDE w:val="0"/>
              <w:autoSpaceDN w:val="0"/>
              <w:adjustRightInd w:val="0"/>
              <w:spacing w:after="0" w:line="240" w:lineRule="auto"/>
              <w:jc w:val="center"/>
              <w:textAlignment w:val="baseline"/>
              <w:rPr>
                <w:rFonts w:ascii="Arial" w:eastAsia="Times New Roman" w:hAnsi="Arial" w:cs="Arial"/>
                <w:bCs/>
                <w:color w:val="000000"/>
                <w:sz w:val="22"/>
              </w:rPr>
            </w:pPr>
            <w:r w:rsidRPr="00AA2C06">
              <w:rPr>
                <w:rFonts w:cs="Calibri"/>
                <w:color w:val="000000"/>
                <w:sz w:val="22"/>
                <w:szCs w:val="20"/>
                <w:lang w:eastAsia="fr-FR"/>
              </w:rPr>
              <w:t>Les îles de l’archipel des Gambier</w:t>
            </w:r>
          </w:p>
        </w:tc>
        <w:tc>
          <w:tcPr>
            <w:tcW w:w="5381" w:type="dxa"/>
            <w:vAlign w:val="center"/>
          </w:tcPr>
          <w:p w14:paraId="6778BC48" w14:textId="211DFA76" w:rsidR="00BC4D0D" w:rsidRDefault="00BC4D0D" w:rsidP="00BC4D0D">
            <w:pPr>
              <w:widowControl w:val="0"/>
              <w:spacing w:after="0" w:line="240" w:lineRule="auto"/>
              <w:jc w:val="center"/>
              <w:rPr>
                <w:rFonts w:ascii="Arial" w:eastAsia="Times New Roman" w:hAnsi="Arial" w:cs="Arial"/>
                <w:sz w:val="22"/>
                <w:lang w:eastAsia="fr-FR"/>
              </w:rPr>
            </w:pPr>
            <w:r w:rsidRPr="00BC4D0D">
              <w:rPr>
                <w:rFonts w:ascii="Arial" w:eastAsia="Times New Roman" w:hAnsi="Arial" w:cs="Arial"/>
                <w:sz w:val="22"/>
                <w:lang w:eastAsia="fr-FR"/>
              </w:rPr>
              <w:t>Tenararo – Vahanga – Tenarunga – Matureivavoa – Marutea Sud – Maria Est – Rikitea – Mangareva – Morane – Taravai – Akamaru – Temoe</w:t>
            </w:r>
          </w:p>
        </w:tc>
      </w:tr>
    </w:tbl>
    <w:p w14:paraId="5E3440F6" w14:textId="77777777" w:rsidR="00BD29BD" w:rsidRDefault="00BD29BD" w:rsidP="00216472">
      <w:pPr>
        <w:rPr>
          <w:rFonts w:ascii="Arial" w:hAnsi="Arial" w:cs="Arial"/>
          <w:sz w:val="22"/>
          <w:lang w:eastAsia="fr-FR"/>
        </w:rPr>
      </w:pPr>
    </w:p>
    <w:p w14:paraId="46CBA342" w14:textId="5A51D137" w:rsidR="00BD29BD" w:rsidRPr="00BD29BD" w:rsidRDefault="00BD29BD" w:rsidP="00216472">
      <w:pPr>
        <w:rPr>
          <w:rFonts w:ascii="Arial" w:hAnsi="Arial" w:cs="Arial"/>
          <w:sz w:val="22"/>
          <w:lang w:eastAsia="fr-FR"/>
        </w:rPr>
      </w:pPr>
      <w:r w:rsidRPr="00BD29BD">
        <w:rPr>
          <w:rFonts w:ascii="Arial" w:hAnsi="Arial" w:cs="Arial"/>
          <w:sz w:val="22"/>
          <w:lang w:eastAsia="fr-FR"/>
        </w:rPr>
        <w:lastRenderedPageBreak/>
        <w:t xml:space="preserve">Le titulaire s'engage à assurer les rotations nécessaires en fonction des bons de commande émis par l'acheteur, dans la limite des montants maximaux fixés pour chaque lot au marché public. Il organise les rotations en tenant compte des contraintes opérationnelles, des impératifs de service public, des conditions météorologiques et maritimes, et des exigences de sécurité et de sûreté applicables au transport de </w:t>
      </w:r>
      <w:r w:rsidR="00056D45">
        <w:rPr>
          <w:rFonts w:ascii="Arial" w:hAnsi="Arial" w:cs="Arial"/>
          <w:sz w:val="22"/>
          <w:lang w:eastAsia="fr-FR"/>
        </w:rPr>
        <w:t xml:space="preserve">fret et </w:t>
      </w:r>
      <w:r w:rsidRPr="00BD29BD">
        <w:rPr>
          <w:rFonts w:ascii="Arial" w:hAnsi="Arial" w:cs="Arial"/>
          <w:sz w:val="22"/>
          <w:lang w:eastAsia="fr-FR"/>
        </w:rPr>
        <w:t>biens militaires.</w:t>
      </w:r>
    </w:p>
    <w:p w14:paraId="2C948436" w14:textId="77777777" w:rsidR="00216472" w:rsidRPr="001A7AE5" w:rsidRDefault="00216472" w:rsidP="00216472">
      <w:pPr>
        <w:pStyle w:val="Titre2"/>
        <w:rPr>
          <w:lang w:eastAsia="fr-FR"/>
        </w:rPr>
      </w:pPr>
      <w:bookmarkStart w:id="279" w:name="_Toc458764235"/>
      <w:bookmarkStart w:id="280" w:name="_Toc458764541"/>
      <w:bookmarkStart w:id="281" w:name="_Toc458764594"/>
      <w:bookmarkStart w:id="282" w:name="_Toc459807730"/>
      <w:bookmarkStart w:id="283" w:name="_Toc94007930"/>
      <w:bookmarkStart w:id="284" w:name="_Toc236027643"/>
      <w:r w:rsidRPr="001A7AE5">
        <w:rPr>
          <w:lang w:eastAsia="fr-FR"/>
        </w:rPr>
        <w:t>Besoins de l’administration</w:t>
      </w:r>
      <w:bookmarkEnd w:id="279"/>
      <w:bookmarkEnd w:id="280"/>
      <w:bookmarkEnd w:id="281"/>
      <w:bookmarkEnd w:id="282"/>
      <w:bookmarkEnd w:id="283"/>
      <w:bookmarkEnd w:id="284"/>
    </w:p>
    <w:p w14:paraId="2D6A83E1" w14:textId="0AA14556"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Le besoin de l’Administration est le transport maritime de marchandises, de véhicules et d’engins de travaux publics à destination d’une île ou d’un atoll ou entre atolls par des lignes régulières</w:t>
      </w:r>
      <w:r w:rsidR="00056D45">
        <w:rPr>
          <w:rFonts w:ascii="Arial" w:eastAsia="Times New Roman" w:hAnsi="Arial" w:cs="Arial"/>
          <w:sz w:val="22"/>
          <w:lang w:eastAsia="fr-FR"/>
        </w:rPr>
        <w:t xml:space="preserve"> et ou non régulières (Moruroa)</w:t>
      </w:r>
      <w:r w:rsidRPr="001A7AE5">
        <w:rPr>
          <w:rFonts w:ascii="Arial" w:eastAsia="Times New Roman" w:hAnsi="Arial" w:cs="Arial"/>
          <w:sz w:val="22"/>
          <w:lang w:eastAsia="fr-FR"/>
        </w:rPr>
        <w:t>.</w:t>
      </w:r>
    </w:p>
    <w:p w14:paraId="6A52159E" w14:textId="77777777" w:rsidR="00216472" w:rsidRPr="001A7AE5" w:rsidRDefault="00216472" w:rsidP="00216472">
      <w:pPr>
        <w:widowControl w:val="0"/>
        <w:spacing w:after="0" w:line="240" w:lineRule="auto"/>
        <w:rPr>
          <w:rFonts w:ascii="Arial" w:eastAsia="Times New Roman" w:hAnsi="Arial" w:cs="Arial"/>
          <w:sz w:val="22"/>
          <w:lang w:eastAsia="fr-FR"/>
        </w:rPr>
      </w:pPr>
    </w:p>
    <w:p w14:paraId="6A144828" w14:textId="690590E9" w:rsidR="00216472" w:rsidRPr="001A7AE5" w:rsidRDefault="00216472" w:rsidP="00216472">
      <w:pPr>
        <w:spacing w:after="0" w:line="240" w:lineRule="auto"/>
        <w:rPr>
          <w:rFonts w:ascii="Arial" w:eastAsia="Times New Roman" w:hAnsi="Arial" w:cs="Arial"/>
          <w:bCs/>
          <w:sz w:val="22"/>
          <w:lang w:eastAsia="fr-FR"/>
        </w:rPr>
      </w:pPr>
      <w:r w:rsidRPr="001A7AE5">
        <w:rPr>
          <w:rFonts w:ascii="Arial" w:eastAsia="Times New Roman" w:hAnsi="Arial" w:cs="Arial"/>
          <w:bCs/>
          <w:sz w:val="22"/>
          <w:lang w:eastAsia="fr-FR"/>
        </w:rPr>
        <w:t>Le fret est essentiellement composé :</w:t>
      </w:r>
    </w:p>
    <w:p w14:paraId="3C7E9AA3" w14:textId="4365A436" w:rsidR="00056D45" w:rsidRDefault="00216472" w:rsidP="00056D45">
      <w:pPr>
        <w:widowControl w:val="0"/>
        <w:numPr>
          <w:ilvl w:val="1"/>
          <w:numId w:val="32"/>
        </w:numPr>
        <w:spacing w:before="120" w:after="0" w:line="240" w:lineRule="auto"/>
        <w:ind w:left="284" w:hanging="283"/>
        <w:jc w:val="left"/>
        <w:rPr>
          <w:rFonts w:ascii="Arial" w:eastAsia="Times New Roman" w:hAnsi="Arial" w:cs="Arial"/>
          <w:sz w:val="22"/>
          <w:lang w:eastAsia="fr-FR"/>
        </w:rPr>
      </w:pPr>
      <w:r w:rsidRPr="001A7AE5">
        <w:rPr>
          <w:rFonts w:ascii="Arial" w:eastAsia="Times New Roman" w:hAnsi="Arial" w:cs="Arial"/>
          <w:sz w:val="22"/>
          <w:lang w:eastAsia="fr-FR"/>
        </w:rPr>
        <w:t>de conteneurs 20 ou 40 pieds ;</w:t>
      </w:r>
    </w:p>
    <w:p w14:paraId="390C6331" w14:textId="172D3608" w:rsidR="00216472" w:rsidRPr="00056D45" w:rsidRDefault="00216472" w:rsidP="00056D45">
      <w:pPr>
        <w:widowControl w:val="0"/>
        <w:numPr>
          <w:ilvl w:val="1"/>
          <w:numId w:val="32"/>
        </w:numPr>
        <w:spacing w:before="120" w:after="0" w:line="240" w:lineRule="auto"/>
        <w:ind w:left="284" w:hanging="283"/>
        <w:jc w:val="left"/>
        <w:rPr>
          <w:rFonts w:ascii="Arial" w:eastAsia="Times New Roman" w:hAnsi="Arial" w:cs="Arial"/>
          <w:sz w:val="22"/>
          <w:lang w:eastAsia="fr-FR"/>
        </w:rPr>
      </w:pPr>
      <w:r w:rsidRPr="00056D45">
        <w:rPr>
          <w:rFonts w:ascii="Arial" w:eastAsia="Times New Roman" w:hAnsi="Arial" w:cs="Arial"/>
          <w:sz w:val="22"/>
          <w:lang w:eastAsia="fr-FR"/>
        </w:rPr>
        <w:t>de conteneurs à température dirigée </w:t>
      </w:r>
      <w:r w:rsidR="00056D45" w:rsidRPr="00056D45">
        <w:rPr>
          <w:rFonts w:ascii="Arial" w:eastAsia="Times New Roman" w:hAnsi="Arial" w:cs="Arial"/>
          <w:sz w:val="22"/>
          <w:lang w:eastAsia="fr-FR"/>
        </w:rPr>
        <w:t xml:space="preserve">5, 8 ou 10 pieds </w:t>
      </w:r>
      <w:r w:rsidRPr="00056D45">
        <w:rPr>
          <w:rFonts w:ascii="Arial" w:eastAsia="Times New Roman" w:hAnsi="Arial" w:cs="Arial"/>
          <w:sz w:val="22"/>
          <w:lang w:eastAsia="fr-FR"/>
        </w:rPr>
        <w:t>;</w:t>
      </w:r>
    </w:p>
    <w:p w14:paraId="2B46232C" w14:textId="77777777" w:rsidR="00216472" w:rsidRPr="001A7AE5" w:rsidRDefault="00216472" w:rsidP="00216472">
      <w:pPr>
        <w:widowControl w:val="0"/>
        <w:numPr>
          <w:ilvl w:val="1"/>
          <w:numId w:val="32"/>
        </w:numPr>
        <w:spacing w:before="120" w:after="0" w:line="240" w:lineRule="auto"/>
        <w:ind w:left="284" w:hanging="283"/>
        <w:jc w:val="left"/>
        <w:rPr>
          <w:rFonts w:ascii="Arial" w:eastAsia="Times New Roman" w:hAnsi="Arial" w:cs="Arial"/>
          <w:sz w:val="22"/>
          <w:lang w:eastAsia="fr-FR"/>
        </w:rPr>
      </w:pPr>
      <w:r w:rsidRPr="001A7AE5">
        <w:rPr>
          <w:rFonts w:ascii="Arial" w:eastAsia="Times New Roman" w:hAnsi="Arial" w:cs="Arial"/>
          <w:sz w:val="22"/>
          <w:lang w:eastAsia="fr-FR"/>
        </w:rPr>
        <w:t>de véhicules et d’engins de travaux publics ;</w:t>
      </w:r>
    </w:p>
    <w:p w14:paraId="3CC016B1" w14:textId="77777777" w:rsidR="00216472" w:rsidRPr="001A7AE5" w:rsidRDefault="00216472" w:rsidP="00216472">
      <w:pPr>
        <w:widowControl w:val="0"/>
        <w:numPr>
          <w:ilvl w:val="1"/>
          <w:numId w:val="32"/>
        </w:numPr>
        <w:spacing w:before="120" w:after="0" w:line="240" w:lineRule="auto"/>
        <w:ind w:left="284" w:hanging="283"/>
        <w:jc w:val="left"/>
        <w:rPr>
          <w:rFonts w:ascii="Arial" w:eastAsia="Times New Roman" w:hAnsi="Arial" w:cs="Arial"/>
          <w:sz w:val="22"/>
          <w:lang w:eastAsia="fr-FR"/>
        </w:rPr>
      </w:pPr>
      <w:r w:rsidRPr="001A7AE5">
        <w:rPr>
          <w:rFonts w:ascii="Arial" w:eastAsia="Times New Roman" w:hAnsi="Arial" w:cs="Arial"/>
          <w:sz w:val="22"/>
          <w:lang w:eastAsia="fr-FR"/>
        </w:rPr>
        <w:t>de matériaux de construction ;</w:t>
      </w:r>
    </w:p>
    <w:p w14:paraId="3033579F" w14:textId="77777777" w:rsidR="00216472" w:rsidRPr="001A7AE5" w:rsidRDefault="00216472" w:rsidP="00216472">
      <w:pPr>
        <w:widowControl w:val="0"/>
        <w:numPr>
          <w:ilvl w:val="1"/>
          <w:numId w:val="32"/>
        </w:numPr>
        <w:spacing w:before="120" w:after="0" w:line="240" w:lineRule="auto"/>
        <w:ind w:left="284" w:hanging="283"/>
        <w:jc w:val="left"/>
        <w:rPr>
          <w:rFonts w:ascii="Arial" w:eastAsia="Times New Roman" w:hAnsi="Arial" w:cs="Arial"/>
          <w:sz w:val="22"/>
          <w:lang w:eastAsia="fr-FR"/>
        </w:rPr>
      </w:pPr>
      <w:r w:rsidRPr="001A7AE5">
        <w:rPr>
          <w:rFonts w:ascii="Arial" w:eastAsia="Times New Roman" w:hAnsi="Arial" w:cs="Arial"/>
          <w:sz w:val="22"/>
          <w:lang w:eastAsia="fr-FR"/>
        </w:rPr>
        <w:t>de vrac divers ;</w:t>
      </w:r>
    </w:p>
    <w:p w14:paraId="3CB54800" w14:textId="77777777" w:rsidR="00216472" w:rsidRPr="001A7AE5" w:rsidRDefault="00216472" w:rsidP="00216472">
      <w:pPr>
        <w:widowControl w:val="0"/>
        <w:numPr>
          <w:ilvl w:val="1"/>
          <w:numId w:val="32"/>
        </w:numPr>
        <w:spacing w:before="120" w:after="0" w:line="240" w:lineRule="auto"/>
        <w:ind w:left="284" w:hanging="283"/>
        <w:jc w:val="left"/>
        <w:rPr>
          <w:rFonts w:ascii="Arial" w:eastAsia="Times New Roman" w:hAnsi="Arial" w:cs="Arial"/>
          <w:sz w:val="22"/>
          <w:lang w:eastAsia="fr-FR"/>
        </w:rPr>
      </w:pPr>
      <w:r w:rsidRPr="001A7AE5">
        <w:rPr>
          <w:rFonts w:ascii="Arial" w:eastAsia="Times New Roman" w:hAnsi="Arial" w:cs="Arial"/>
          <w:sz w:val="22"/>
          <w:lang w:eastAsia="fr-FR"/>
        </w:rPr>
        <w:t>de gaz ;</w:t>
      </w:r>
    </w:p>
    <w:p w14:paraId="11980EA8" w14:textId="77777777" w:rsidR="00216472" w:rsidRPr="001A7AE5" w:rsidRDefault="00216472" w:rsidP="00216472">
      <w:pPr>
        <w:widowControl w:val="0"/>
        <w:numPr>
          <w:ilvl w:val="1"/>
          <w:numId w:val="32"/>
        </w:numPr>
        <w:spacing w:before="120" w:after="0" w:line="240" w:lineRule="auto"/>
        <w:ind w:left="284" w:hanging="283"/>
        <w:jc w:val="left"/>
        <w:rPr>
          <w:rFonts w:ascii="Arial" w:eastAsia="Times New Roman" w:hAnsi="Arial" w:cs="Arial"/>
          <w:sz w:val="22"/>
          <w:lang w:eastAsia="fr-FR"/>
        </w:rPr>
      </w:pPr>
      <w:r w:rsidRPr="001A7AE5">
        <w:rPr>
          <w:rFonts w:ascii="Arial" w:eastAsia="Times New Roman" w:hAnsi="Arial" w:cs="Arial"/>
          <w:sz w:val="22"/>
          <w:lang w:eastAsia="fr-FR"/>
        </w:rPr>
        <w:t>potentiellement, d’hydrocarbures. Il est donc souhaitable que le titulaire soit en capacité de transporter ce type de fret.</w:t>
      </w:r>
    </w:p>
    <w:p w14:paraId="1176F0AA" w14:textId="77777777" w:rsidR="00216472" w:rsidRPr="001A7AE5" w:rsidRDefault="00216472" w:rsidP="00216472">
      <w:pPr>
        <w:widowControl w:val="0"/>
        <w:spacing w:before="120" w:after="0" w:line="240" w:lineRule="auto"/>
        <w:rPr>
          <w:rFonts w:ascii="Arial" w:eastAsia="Times New Roman" w:hAnsi="Arial" w:cs="Arial"/>
          <w:sz w:val="22"/>
          <w:lang w:eastAsia="fr-FR"/>
        </w:rPr>
      </w:pPr>
    </w:p>
    <w:p w14:paraId="1AFB74FD" w14:textId="23ABA8CE" w:rsidR="00216472" w:rsidRPr="001A7AE5" w:rsidRDefault="00216472" w:rsidP="00216472">
      <w:pPr>
        <w:widowControl w:val="0"/>
        <w:tabs>
          <w:tab w:val="left" w:pos="993"/>
        </w:tabs>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 xml:space="preserve">Ces catégories de fret incluent les marchandises dangereuses, dont le transport est soumis à des mesures de sécurité ainsi qu’à l’établissement d’une documentation technique. Par conséquent, le titulaire de l’accord-cadre se voit responsable de l’exécution du transport de ce type de fret, dans le respect de la réglementation IMDG (International Maritime Dangerous Goods – </w:t>
      </w:r>
      <w:r w:rsidR="00F24FCF">
        <w:rPr>
          <w:rFonts w:ascii="Arial" w:eastAsia="Times New Roman" w:hAnsi="Arial" w:cs="Arial"/>
          <w:sz w:val="22"/>
          <w:lang w:eastAsia="fr-FR"/>
        </w:rPr>
        <w:t>C</w:t>
      </w:r>
      <w:r w:rsidRPr="001A7AE5">
        <w:rPr>
          <w:rFonts w:ascii="Arial" w:eastAsia="Times New Roman" w:hAnsi="Arial" w:cs="Arial"/>
          <w:sz w:val="22"/>
          <w:lang w:eastAsia="fr-FR"/>
        </w:rPr>
        <w:t>ode maritime international des marchandises dangereuses).</w:t>
      </w:r>
    </w:p>
    <w:p w14:paraId="64B940A7" w14:textId="77777777" w:rsidR="00216472" w:rsidRPr="001A7AE5" w:rsidRDefault="00216472" w:rsidP="00216472">
      <w:pPr>
        <w:pStyle w:val="Titre2"/>
        <w:rPr>
          <w:lang w:eastAsia="fr-FR"/>
        </w:rPr>
      </w:pPr>
      <w:bookmarkStart w:id="285" w:name="_Toc68885399"/>
      <w:bookmarkStart w:id="286" w:name="_Toc94007932"/>
      <w:bookmarkStart w:id="287" w:name="_Toc236027644"/>
      <w:r w:rsidRPr="001A7AE5">
        <w:rPr>
          <w:lang w:eastAsia="fr-FR"/>
        </w:rPr>
        <w:t>OBLIGATIONS DU PRESTATAIRE</w:t>
      </w:r>
      <w:bookmarkEnd w:id="285"/>
      <w:bookmarkEnd w:id="286"/>
      <w:bookmarkEnd w:id="287"/>
    </w:p>
    <w:p w14:paraId="31F22EE5"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La réalisation de la prestation comprend l’ensemble des manutentions pour tout type de fret de quai à quai ou de transbordement en barge en l’absence de mise à quai.</w:t>
      </w:r>
    </w:p>
    <w:p w14:paraId="32FDD412" w14:textId="77777777" w:rsidR="00216472" w:rsidRPr="001A7AE5" w:rsidRDefault="00216472" w:rsidP="00216472">
      <w:pPr>
        <w:widowControl w:val="0"/>
        <w:spacing w:after="0" w:line="240" w:lineRule="auto"/>
        <w:rPr>
          <w:rFonts w:ascii="Arial" w:eastAsia="Times New Roman" w:hAnsi="Arial" w:cs="Arial"/>
          <w:sz w:val="22"/>
          <w:lang w:eastAsia="fr-FR"/>
        </w:rPr>
      </w:pPr>
    </w:p>
    <w:p w14:paraId="4EBD77F3"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Il s’agit d’une prestation globale où le terme « </w:t>
      </w:r>
      <w:r w:rsidRPr="001A7AE5">
        <w:rPr>
          <w:rFonts w:ascii="Arial" w:eastAsia="Times New Roman" w:hAnsi="Arial" w:cs="Arial"/>
          <w:sz w:val="22"/>
          <w:u w:val="single"/>
          <w:lang w:eastAsia="fr-FR"/>
        </w:rPr>
        <w:t>transport</w:t>
      </w:r>
      <w:r w:rsidRPr="001A7AE5">
        <w:rPr>
          <w:rFonts w:ascii="Arial" w:eastAsia="Times New Roman" w:hAnsi="Arial" w:cs="Arial"/>
          <w:sz w:val="22"/>
          <w:lang w:eastAsia="fr-FR"/>
        </w:rPr>
        <w:t> » doit être pris comme suit :</w:t>
      </w:r>
    </w:p>
    <w:p w14:paraId="55AF9512" w14:textId="77777777" w:rsidR="00216472" w:rsidRPr="001A7AE5" w:rsidRDefault="00216472" w:rsidP="00216472">
      <w:pPr>
        <w:widowControl w:val="0"/>
        <w:spacing w:after="0" w:line="240" w:lineRule="auto"/>
        <w:rPr>
          <w:rFonts w:ascii="Arial" w:eastAsia="Times New Roman" w:hAnsi="Arial" w:cs="Arial"/>
          <w:sz w:val="22"/>
          <w:lang w:eastAsia="fr-FR"/>
        </w:rPr>
      </w:pPr>
    </w:p>
    <w:p w14:paraId="4BF6ADAD" w14:textId="77777777" w:rsidR="00216472" w:rsidRPr="001A7AE5" w:rsidRDefault="00216472" w:rsidP="00216472">
      <w:pPr>
        <w:widowControl w:val="0"/>
        <w:numPr>
          <w:ilvl w:val="0"/>
          <w:numId w:val="31"/>
        </w:numPr>
        <w:tabs>
          <w:tab w:val="num" w:pos="284"/>
        </w:tabs>
        <w:spacing w:after="0" w:line="240" w:lineRule="auto"/>
        <w:ind w:left="284" w:hanging="284"/>
        <w:jc w:val="left"/>
        <w:rPr>
          <w:rFonts w:ascii="Arial" w:eastAsia="Times New Roman" w:hAnsi="Arial" w:cs="Arial"/>
          <w:sz w:val="22"/>
          <w:lang w:eastAsia="fr-FR"/>
        </w:rPr>
      </w:pPr>
      <w:r w:rsidRPr="001A7AE5">
        <w:rPr>
          <w:rFonts w:ascii="Arial" w:eastAsia="Times New Roman" w:hAnsi="Arial" w:cs="Arial"/>
          <w:sz w:val="22"/>
          <w:lang w:eastAsia="fr-FR"/>
        </w:rPr>
        <w:t>chargement entre la terre et le vecteur maritime ;</w:t>
      </w:r>
    </w:p>
    <w:p w14:paraId="5171B364" w14:textId="77777777" w:rsidR="00216472" w:rsidRPr="001A7AE5" w:rsidRDefault="00216472" w:rsidP="00216472">
      <w:pPr>
        <w:widowControl w:val="0"/>
        <w:numPr>
          <w:ilvl w:val="0"/>
          <w:numId w:val="31"/>
        </w:numPr>
        <w:tabs>
          <w:tab w:val="num" w:pos="284"/>
        </w:tabs>
        <w:spacing w:after="0" w:line="240" w:lineRule="auto"/>
        <w:ind w:left="284" w:hanging="284"/>
        <w:jc w:val="left"/>
        <w:rPr>
          <w:rFonts w:ascii="Arial" w:eastAsia="Times New Roman" w:hAnsi="Arial" w:cs="Arial"/>
          <w:sz w:val="22"/>
          <w:lang w:eastAsia="fr-FR"/>
        </w:rPr>
      </w:pPr>
      <w:r w:rsidRPr="001A7AE5">
        <w:rPr>
          <w:rFonts w:ascii="Arial" w:eastAsia="Times New Roman" w:hAnsi="Arial" w:cs="Arial"/>
          <w:sz w:val="22"/>
          <w:lang w:eastAsia="fr-FR"/>
        </w:rPr>
        <w:t>acheminement par liaison maritime vers le lieu de débarquement de l’atoll ou de l’île ;</w:t>
      </w:r>
    </w:p>
    <w:p w14:paraId="11FBF29A" w14:textId="77777777" w:rsidR="00216472" w:rsidRPr="001A7AE5" w:rsidRDefault="00216472" w:rsidP="00216472">
      <w:pPr>
        <w:widowControl w:val="0"/>
        <w:numPr>
          <w:ilvl w:val="0"/>
          <w:numId w:val="31"/>
        </w:numPr>
        <w:tabs>
          <w:tab w:val="num" w:pos="284"/>
        </w:tabs>
        <w:spacing w:after="0" w:line="240" w:lineRule="auto"/>
        <w:ind w:left="284" w:hanging="284"/>
        <w:jc w:val="left"/>
        <w:rPr>
          <w:rFonts w:ascii="Arial" w:eastAsia="Times New Roman" w:hAnsi="Arial" w:cs="Arial"/>
          <w:sz w:val="22"/>
          <w:lang w:eastAsia="fr-FR"/>
        </w:rPr>
      </w:pPr>
      <w:r w:rsidRPr="001A7AE5">
        <w:rPr>
          <w:rFonts w:ascii="Arial" w:eastAsia="Times New Roman" w:hAnsi="Arial" w:cs="Arial"/>
          <w:sz w:val="22"/>
          <w:lang w:eastAsia="fr-FR"/>
        </w:rPr>
        <w:t>déchargement entre le vecteur maritime et la terre.</w:t>
      </w:r>
    </w:p>
    <w:p w14:paraId="0996A74F" w14:textId="77777777" w:rsidR="00216472" w:rsidRPr="001A7AE5" w:rsidRDefault="00216472" w:rsidP="00216472">
      <w:pPr>
        <w:widowControl w:val="0"/>
        <w:spacing w:after="0" w:line="240" w:lineRule="auto"/>
        <w:rPr>
          <w:rFonts w:ascii="Arial" w:eastAsia="Times New Roman" w:hAnsi="Arial" w:cs="Arial"/>
          <w:sz w:val="22"/>
          <w:lang w:eastAsia="fr-FR"/>
        </w:rPr>
      </w:pPr>
    </w:p>
    <w:p w14:paraId="739D3F5D" w14:textId="77777777" w:rsidR="00216472" w:rsidRPr="001A7AE5" w:rsidRDefault="00216472" w:rsidP="00216472">
      <w:pPr>
        <w:widowControl w:val="0"/>
        <w:spacing w:after="120" w:line="240" w:lineRule="auto"/>
        <w:rPr>
          <w:rFonts w:ascii="Arial" w:eastAsia="Times New Roman" w:hAnsi="Arial" w:cs="Arial"/>
          <w:sz w:val="22"/>
          <w:lang w:eastAsia="fr-FR"/>
        </w:rPr>
      </w:pPr>
      <w:r w:rsidRPr="001A7AE5">
        <w:rPr>
          <w:rFonts w:ascii="Arial" w:eastAsia="Times New Roman" w:hAnsi="Arial" w:cs="Arial"/>
          <w:sz w:val="22"/>
          <w:lang w:eastAsia="fr-FR"/>
        </w:rPr>
        <w:t>Lors du transport, dans le cas où le titulaire a accès aux conteneurs frigorifiques de l’administration, il doit, en cas de défaillance électrique de ces derniers, être en mesure de stocker les vivres congelés dans les chambres froides du navire en fonction de la place disponible.</w:t>
      </w:r>
    </w:p>
    <w:p w14:paraId="7294BF6E"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Le titulaire doit :</w:t>
      </w:r>
    </w:p>
    <w:p w14:paraId="4F80C77C" w14:textId="77777777" w:rsidR="00216472" w:rsidRPr="001A7AE5" w:rsidRDefault="00216472" w:rsidP="00216472">
      <w:pPr>
        <w:widowControl w:val="0"/>
        <w:spacing w:after="0" w:line="240" w:lineRule="auto"/>
        <w:ind w:left="284" w:hanging="284"/>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disposer de barges de débarquement, grues et rampes compatibles avec les matériels majeurs à transporter et les différentes destinations ;</w:t>
      </w:r>
    </w:p>
    <w:p w14:paraId="1A71C8E0" w14:textId="77777777" w:rsidR="00216472" w:rsidRPr="001A7AE5" w:rsidRDefault="00216472" w:rsidP="00216472">
      <w:pPr>
        <w:widowControl w:val="0"/>
        <w:spacing w:after="0" w:line="240" w:lineRule="auto"/>
        <w:ind w:left="284" w:hanging="284"/>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signaler à l’administration les points des embarquements / débarquements des matériels sur Papeete.</w:t>
      </w:r>
    </w:p>
    <w:p w14:paraId="1A33F146" w14:textId="77777777" w:rsidR="00216472" w:rsidRPr="001A7AE5" w:rsidRDefault="00216472" w:rsidP="00216472">
      <w:pPr>
        <w:widowControl w:val="0"/>
        <w:spacing w:after="0" w:line="240" w:lineRule="auto"/>
        <w:ind w:left="284" w:hanging="284"/>
        <w:rPr>
          <w:rFonts w:ascii="Arial" w:eastAsia="Times New Roman" w:hAnsi="Arial" w:cs="Arial"/>
          <w:sz w:val="22"/>
          <w:lang w:eastAsia="fr-FR"/>
        </w:rPr>
      </w:pPr>
    </w:p>
    <w:p w14:paraId="55BBD13C" w14:textId="54036518" w:rsidR="00216472" w:rsidRPr="001A7AE5" w:rsidRDefault="00216472" w:rsidP="00216472">
      <w:pPr>
        <w:widowControl w:val="0"/>
        <w:spacing w:after="0" w:line="240" w:lineRule="auto"/>
        <w:ind w:left="284" w:hanging="284"/>
        <w:rPr>
          <w:rFonts w:ascii="Arial" w:eastAsia="Times New Roman" w:hAnsi="Arial" w:cs="Arial"/>
          <w:sz w:val="22"/>
          <w:lang w:eastAsia="fr-FR"/>
        </w:rPr>
      </w:pPr>
      <w:r w:rsidRPr="001A7AE5">
        <w:rPr>
          <w:rFonts w:ascii="Arial" w:eastAsia="Times New Roman" w:hAnsi="Arial" w:cs="Arial"/>
          <w:sz w:val="22"/>
          <w:lang w:eastAsia="fr-FR"/>
        </w:rPr>
        <w:t xml:space="preserve">Pour le </w:t>
      </w:r>
      <w:r w:rsidR="0039412D">
        <w:rPr>
          <w:rFonts w:ascii="Arial" w:eastAsia="Times New Roman" w:hAnsi="Arial" w:cs="Arial"/>
          <w:sz w:val="22"/>
          <w:lang w:eastAsia="fr-FR"/>
        </w:rPr>
        <w:t>cas particulier de l’atoll de MO</w:t>
      </w:r>
      <w:r w:rsidRPr="001A7AE5">
        <w:rPr>
          <w:rFonts w:ascii="Arial" w:eastAsia="Times New Roman" w:hAnsi="Arial" w:cs="Arial"/>
          <w:sz w:val="22"/>
          <w:lang w:eastAsia="fr-FR"/>
        </w:rPr>
        <w:t>RUROA, le titulaire doit également :</w:t>
      </w:r>
    </w:p>
    <w:p w14:paraId="2156DD97" w14:textId="77777777" w:rsidR="00216472" w:rsidRPr="001A7AE5" w:rsidRDefault="00216472" w:rsidP="00216472">
      <w:pPr>
        <w:widowControl w:val="0"/>
        <w:numPr>
          <w:ilvl w:val="0"/>
          <w:numId w:val="33"/>
        </w:numPr>
        <w:spacing w:after="0" w:line="240" w:lineRule="auto"/>
        <w:ind w:left="284" w:hanging="284"/>
        <w:jc w:val="left"/>
        <w:rPr>
          <w:rFonts w:ascii="Arial" w:eastAsia="Times New Roman" w:hAnsi="Arial" w:cs="Arial"/>
          <w:sz w:val="22"/>
          <w:lang w:eastAsia="fr-FR"/>
        </w:rPr>
      </w:pPr>
      <w:r w:rsidRPr="001A7AE5">
        <w:rPr>
          <w:rFonts w:ascii="Arial" w:eastAsia="Times New Roman" w:hAnsi="Arial" w:cs="Arial"/>
          <w:sz w:val="22"/>
          <w:lang w:eastAsia="fr-FR"/>
        </w:rPr>
        <w:t xml:space="preserve">appeler le commandement de détachement (COMDET) quatre (04) heures avant son </w:t>
      </w:r>
      <w:r w:rsidRPr="001A7AE5">
        <w:rPr>
          <w:rFonts w:ascii="Arial" w:eastAsia="Times New Roman" w:hAnsi="Arial" w:cs="Arial"/>
          <w:sz w:val="22"/>
          <w:lang w:eastAsia="fr-FR"/>
        </w:rPr>
        <w:lastRenderedPageBreak/>
        <w:t>accostage sur l’atoll pour confirmer son arrivée ;</w:t>
      </w:r>
    </w:p>
    <w:p w14:paraId="1C7FA7D3" w14:textId="77777777" w:rsidR="00216472" w:rsidRPr="001A7AE5" w:rsidRDefault="00216472" w:rsidP="00216472">
      <w:pPr>
        <w:widowControl w:val="0"/>
        <w:numPr>
          <w:ilvl w:val="0"/>
          <w:numId w:val="33"/>
        </w:numPr>
        <w:spacing w:after="0" w:line="240" w:lineRule="auto"/>
        <w:ind w:left="284" w:hanging="284"/>
        <w:jc w:val="left"/>
        <w:rPr>
          <w:rFonts w:ascii="Arial" w:eastAsia="Times New Roman" w:hAnsi="Arial" w:cs="Arial"/>
          <w:sz w:val="22"/>
          <w:lang w:eastAsia="fr-FR"/>
        </w:rPr>
      </w:pPr>
      <w:r w:rsidRPr="001A7AE5">
        <w:rPr>
          <w:rFonts w:ascii="Arial" w:eastAsia="Times New Roman" w:hAnsi="Arial" w:cs="Arial"/>
          <w:sz w:val="22"/>
          <w:lang w:eastAsia="fr-FR"/>
        </w:rPr>
        <w:t>appeler le COMDET pour demander l’autorisation de passer la passe de l’atoll ;</w:t>
      </w:r>
    </w:p>
    <w:p w14:paraId="68560571" w14:textId="6DF0E6FC" w:rsidR="00216472" w:rsidRDefault="00216472" w:rsidP="00216472">
      <w:pPr>
        <w:widowControl w:val="0"/>
        <w:numPr>
          <w:ilvl w:val="0"/>
          <w:numId w:val="33"/>
        </w:numPr>
        <w:spacing w:after="0" w:line="240" w:lineRule="auto"/>
        <w:ind w:left="284" w:hanging="284"/>
        <w:jc w:val="left"/>
        <w:rPr>
          <w:rFonts w:ascii="Arial" w:eastAsia="Times New Roman" w:hAnsi="Arial" w:cs="Arial"/>
          <w:sz w:val="22"/>
          <w:lang w:eastAsia="fr-FR"/>
        </w:rPr>
      </w:pPr>
      <w:r w:rsidRPr="001A7AE5">
        <w:rPr>
          <w:rFonts w:ascii="Arial" w:eastAsia="Times New Roman" w:hAnsi="Arial" w:cs="Arial"/>
          <w:sz w:val="22"/>
          <w:lang w:eastAsia="fr-FR"/>
        </w:rPr>
        <w:t>ne pas débarquer de nuit sauf ordre contraire du COMDET.</w:t>
      </w:r>
    </w:p>
    <w:p w14:paraId="4DDA36ED" w14:textId="10093A19" w:rsidR="00E42C6C" w:rsidRDefault="00E42C6C" w:rsidP="00E42C6C">
      <w:pPr>
        <w:widowControl w:val="0"/>
        <w:spacing w:after="0" w:line="240" w:lineRule="auto"/>
        <w:jc w:val="left"/>
        <w:rPr>
          <w:rFonts w:ascii="Arial" w:eastAsia="Times New Roman" w:hAnsi="Arial" w:cs="Arial"/>
          <w:sz w:val="22"/>
          <w:lang w:eastAsia="fr-FR"/>
        </w:rPr>
      </w:pPr>
    </w:p>
    <w:p w14:paraId="4D069CC2" w14:textId="34A83958" w:rsidR="00E42C6C" w:rsidRDefault="00E42C6C" w:rsidP="00E42C6C">
      <w:pPr>
        <w:widowControl w:val="0"/>
        <w:spacing w:after="0" w:line="240" w:lineRule="auto"/>
        <w:jc w:val="left"/>
        <w:rPr>
          <w:rFonts w:ascii="Arial" w:eastAsia="Times New Roman" w:hAnsi="Arial" w:cs="Arial"/>
          <w:sz w:val="22"/>
          <w:lang w:eastAsia="fr-FR"/>
        </w:rPr>
      </w:pPr>
    </w:p>
    <w:p w14:paraId="3EEA4E5A" w14:textId="77777777" w:rsidR="00E42C6C" w:rsidRPr="00E42C6C" w:rsidRDefault="00E42C6C" w:rsidP="00E42C6C">
      <w:pPr>
        <w:widowControl w:val="0"/>
        <w:spacing w:after="0" w:line="240" w:lineRule="auto"/>
        <w:rPr>
          <w:rFonts w:ascii="Arial" w:eastAsia="Times New Roman" w:hAnsi="Arial" w:cs="Arial"/>
          <w:sz w:val="22"/>
          <w:lang w:eastAsia="fr-FR"/>
        </w:rPr>
      </w:pPr>
      <w:r w:rsidRPr="00E42C6C">
        <w:rPr>
          <w:rFonts w:ascii="Arial" w:eastAsia="Times New Roman" w:hAnsi="Arial" w:cs="Arial"/>
          <w:sz w:val="22"/>
          <w:lang w:eastAsia="fr-FR"/>
        </w:rPr>
        <w:t>Une personne est désignée par le titulaire pour être le correspondant privilégié du bénéficiaire pour assurer la bonne exécution des prestations et régler tout problème rencontré dans l’exécution du marché. Son nom figure dans le cadre-réponses (pièces jointes n° 5 au RC).</w:t>
      </w:r>
    </w:p>
    <w:p w14:paraId="3DCC95D5" w14:textId="77777777" w:rsidR="00E42C6C" w:rsidRPr="00E42C6C" w:rsidRDefault="00E42C6C" w:rsidP="00E42C6C">
      <w:pPr>
        <w:widowControl w:val="0"/>
        <w:spacing w:after="0" w:line="240" w:lineRule="auto"/>
        <w:rPr>
          <w:rFonts w:ascii="Arial" w:eastAsia="Times New Roman" w:hAnsi="Arial" w:cs="Arial"/>
          <w:sz w:val="22"/>
          <w:lang w:eastAsia="fr-FR"/>
        </w:rPr>
      </w:pPr>
      <w:r w:rsidRPr="00E42C6C">
        <w:rPr>
          <w:rFonts w:ascii="Arial" w:eastAsia="Times New Roman" w:hAnsi="Arial" w:cs="Arial"/>
          <w:sz w:val="22"/>
          <w:lang w:eastAsia="fr-FR"/>
        </w:rPr>
        <w:t>Le correspondant privilégié du bénéficiaire doit pouvoir être joint pendant toute la durée d’exécution du marché au moyen d’un numéro de téléphone permanent à communiquer au bénéficiaire (en cas d’absence, le correspondant désignera un remplaçant qui sera lui-</w:t>
      </w:r>
    </w:p>
    <w:p w14:paraId="34ACAE66" w14:textId="6C9CDCA0" w:rsidR="00E42C6C" w:rsidRDefault="00E42C6C" w:rsidP="00E42C6C">
      <w:pPr>
        <w:widowControl w:val="0"/>
        <w:spacing w:after="0" w:line="240" w:lineRule="auto"/>
        <w:rPr>
          <w:rFonts w:ascii="Arial" w:eastAsia="Times New Roman" w:hAnsi="Arial" w:cs="Arial"/>
          <w:sz w:val="22"/>
          <w:lang w:eastAsia="fr-FR"/>
        </w:rPr>
      </w:pPr>
      <w:r w:rsidRPr="00E42C6C">
        <w:rPr>
          <w:rFonts w:ascii="Arial" w:eastAsia="Times New Roman" w:hAnsi="Arial" w:cs="Arial"/>
          <w:sz w:val="22"/>
          <w:lang w:eastAsia="fr-FR"/>
        </w:rPr>
        <w:t>même accrédité par le bénéficiaire ; ce remplaçant devra également être joignable pendant toute la durée d’exécution de la prestation).</w:t>
      </w:r>
    </w:p>
    <w:p w14:paraId="471BBE4E" w14:textId="77777777" w:rsidR="00216472" w:rsidRPr="001A7AE5" w:rsidRDefault="00216472" w:rsidP="00216472">
      <w:pPr>
        <w:pStyle w:val="Titre2"/>
        <w:rPr>
          <w:lang w:eastAsia="fr-FR"/>
        </w:rPr>
      </w:pPr>
      <w:bookmarkStart w:id="288" w:name="_Toc68885400"/>
      <w:bookmarkStart w:id="289" w:name="_Toc94007933"/>
      <w:bookmarkStart w:id="290" w:name="_Toc236027645"/>
      <w:r w:rsidRPr="001A7AE5">
        <w:rPr>
          <w:lang w:eastAsia="fr-FR"/>
        </w:rPr>
        <w:t xml:space="preserve">MATÉRIELS MAJEURS </w:t>
      </w:r>
      <w:bookmarkEnd w:id="288"/>
      <w:r w:rsidRPr="001A7AE5">
        <w:rPr>
          <w:lang w:eastAsia="fr-FR"/>
        </w:rPr>
        <w:t>CONCERNÉS</w:t>
      </w:r>
      <w:bookmarkEnd w:id="289"/>
      <w:bookmarkEnd w:id="290"/>
    </w:p>
    <w:p w14:paraId="0E6092A7"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Le déchargement se fait par rampe, barge ou grue et concerne notamment les matériels suivants :</w:t>
      </w:r>
    </w:p>
    <w:p w14:paraId="29E6BBC1" w14:textId="77777777" w:rsidR="00216472" w:rsidRPr="001A7AE5" w:rsidRDefault="00216472" w:rsidP="00216472">
      <w:pPr>
        <w:widowControl w:val="0"/>
        <w:spacing w:after="0" w:line="240" w:lineRule="auto"/>
        <w:ind w:left="284" w:hanging="284"/>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matériel roulant et chenillé jusqu’à 40 tonnes ;</w:t>
      </w:r>
    </w:p>
    <w:p w14:paraId="13BD9F9A" w14:textId="77777777" w:rsidR="00216472" w:rsidRPr="001A7AE5" w:rsidRDefault="00216472" w:rsidP="00216472">
      <w:pPr>
        <w:widowControl w:val="0"/>
        <w:spacing w:after="0" w:line="240" w:lineRule="auto"/>
        <w:ind w:left="284" w:hanging="284"/>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fret TC 20 et 40 pieds ;</w:t>
      </w:r>
    </w:p>
    <w:p w14:paraId="6CA08B2B" w14:textId="77777777" w:rsidR="00216472" w:rsidRPr="001A7AE5" w:rsidRDefault="00216472" w:rsidP="00216472">
      <w:pPr>
        <w:widowControl w:val="0"/>
        <w:spacing w:after="0" w:line="240" w:lineRule="auto"/>
        <w:ind w:left="284" w:hanging="284"/>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conteneurs frigorifiques, conteneurs à température dirigée ;</w:t>
      </w:r>
    </w:p>
    <w:p w14:paraId="6607E19C" w14:textId="6A16B577" w:rsidR="00216472" w:rsidRPr="001A7AE5" w:rsidRDefault="00216472" w:rsidP="00216472">
      <w:pPr>
        <w:widowControl w:val="0"/>
        <w:spacing w:after="0" w:line="240" w:lineRule="auto"/>
        <w:ind w:left="284" w:hanging="284"/>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 xml:space="preserve">matériaux dangereux (classe 1 à 9), hors classe 7 du </w:t>
      </w:r>
      <w:r w:rsidR="00F24FCF">
        <w:rPr>
          <w:rFonts w:ascii="Arial" w:eastAsia="Times New Roman" w:hAnsi="Arial" w:cs="Arial"/>
          <w:sz w:val="22"/>
          <w:lang w:eastAsia="fr-FR"/>
        </w:rPr>
        <w:t>C</w:t>
      </w:r>
      <w:r w:rsidRPr="001A7AE5">
        <w:rPr>
          <w:rFonts w:ascii="Arial" w:eastAsia="Times New Roman" w:hAnsi="Arial" w:cs="Arial"/>
          <w:sz w:val="22"/>
          <w:lang w:eastAsia="fr-FR"/>
        </w:rPr>
        <w:t>ode maritime international des marchandises dangereuses (code IMDG).</w:t>
      </w:r>
    </w:p>
    <w:p w14:paraId="57671A94" w14:textId="77777777" w:rsidR="00216472" w:rsidRPr="001A7AE5" w:rsidRDefault="00216472" w:rsidP="00216472">
      <w:pPr>
        <w:pStyle w:val="Titre2"/>
        <w:rPr>
          <w:lang w:eastAsia="fr-FR"/>
        </w:rPr>
      </w:pPr>
      <w:bookmarkStart w:id="291" w:name="_Toc68885401"/>
      <w:bookmarkStart w:id="292" w:name="_Toc68960835"/>
      <w:bookmarkStart w:id="293" w:name="_Toc94007934"/>
      <w:bookmarkStart w:id="294" w:name="_Toc236027646"/>
      <w:r w:rsidRPr="001A7AE5">
        <w:rPr>
          <w:lang w:eastAsia="fr-FR"/>
        </w:rPr>
        <w:t xml:space="preserve">DÉROULEMENT DES </w:t>
      </w:r>
      <w:bookmarkEnd w:id="291"/>
      <w:bookmarkEnd w:id="292"/>
      <w:r w:rsidRPr="001A7AE5">
        <w:rPr>
          <w:lang w:eastAsia="fr-FR"/>
        </w:rPr>
        <w:t>OPÉRATIONS</w:t>
      </w:r>
      <w:bookmarkEnd w:id="293"/>
      <w:bookmarkEnd w:id="294"/>
    </w:p>
    <w:p w14:paraId="297371BD"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Une attention particulière doit être portée quant à la nature des lieux d’embarquement et de débarquement. Certains atolls sont démunis de poste à quai. L’utilisation de barges de débarquement est dans ce cas nécessaire.</w:t>
      </w:r>
    </w:p>
    <w:p w14:paraId="4CDF2E8F" w14:textId="77777777" w:rsidR="00216472" w:rsidRPr="001A7AE5" w:rsidRDefault="00216472" w:rsidP="00216472">
      <w:pPr>
        <w:widowControl w:val="0"/>
        <w:spacing w:after="0" w:line="240" w:lineRule="auto"/>
        <w:rPr>
          <w:rFonts w:ascii="Arial" w:eastAsia="Times New Roman" w:hAnsi="Arial" w:cs="Arial"/>
          <w:sz w:val="22"/>
          <w:lang w:eastAsia="fr-FR"/>
        </w:rPr>
      </w:pPr>
    </w:p>
    <w:p w14:paraId="290A080E"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Compte tenu des contraintes liées aux missions, chantiers et aux sites, l’administration adresse avant les mouvements d’embarquement et de débarquement, l’ordre de principe dans lequel ces opérations doivent se dérouler.</w:t>
      </w:r>
    </w:p>
    <w:p w14:paraId="00E3CE57" w14:textId="77777777" w:rsidR="00216472" w:rsidRPr="001A7AE5" w:rsidRDefault="00216472" w:rsidP="00216472">
      <w:pPr>
        <w:widowControl w:val="0"/>
        <w:spacing w:after="0" w:line="240" w:lineRule="auto"/>
        <w:rPr>
          <w:rFonts w:ascii="Arial" w:eastAsia="Times New Roman" w:hAnsi="Arial" w:cs="Arial"/>
          <w:sz w:val="22"/>
          <w:lang w:eastAsia="fr-FR"/>
        </w:rPr>
      </w:pPr>
    </w:p>
    <w:p w14:paraId="3E6F9D7F"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Le titulaire assume la responsabilité totale et entière des opérations de quai à quai.</w:t>
      </w:r>
    </w:p>
    <w:p w14:paraId="5AF9EC53" w14:textId="77777777" w:rsidR="00216472" w:rsidRPr="001A7AE5" w:rsidRDefault="00216472" w:rsidP="00216472">
      <w:pPr>
        <w:widowControl w:val="0"/>
        <w:spacing w:after="0" w:line="240" w:lineRule="auto"/>
        <w:rPr>
          <w:rFonts w:ascii="Arial" w:eastAsia="Times New Roman" w:hAnsi="Arial" w:cs="Arial"/>
          <w:sz w:val="22"/>
          <w:lang w:eastAsia="fr-FR"/>
        </w:rPr>
      </w:pPr>
    </w:p>
    <w:p w14:paraId="40EC13A1" w14:textId="77777777" w:rsidR="00216472" w:rsidRPr="001A7AE5" w:rsidRDefault="00216472" w:rsidP="00216472">
      <w:pPr>
        <w:widowControl w:val="0"/>
        <w:spacing w:after="0" w:line="240" w:lineRule="auto"/>
        <w:rPr>
          <w:rFonts w:ascii="Arial" w:eastAsia="Times New Roman" w:hAnsi="Arial" w:cs="Arial"/>
          <w:sz w:val="22"/>
          <w:lang w:eastAsia="fr-FR"/>
        </w:rPr>
      </w:pPr>
      <w:r w:rsidRPr="001A7AE5">
        <w:rPr>
          <w:rFonts w:ascii="Arial" w:eastAsia="Times New Roman" w:hAnsi="Arial" w:cs="Arial"/>
          <w:sz w:val="22"/>
          <w:lang w:eastAsia="fr-FR"/>
        </w:rPr>
        <w:t>Les opérations sont effectuées par un service de transit militaire au départ et à l’arrivée.</w:t>
      </w:r>
    </w:p>
    <w:p w14:paraId="3BB9DB69" w14:textId="77777777" w:rsidR="00216472" w:rsidRPr="001A7AE5" w:rsidRDefault="00216472" w:rsidP="00216472">
      <w:pPr>
        <w:widowControl w:val="0"/>
        <w:spacing w:after="0" w:line="240" w:lineRule="auto"/>
        <w:ind w:left="851" w:hanging="397"/>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le fret est remis par le client au port d’embarquement à quai ;</w:t>
      </w:r>
    </w:p>
    <w:p w14:paraId="64230F67" w14:textId="77777777" w:rsidR="00216472" w:rsidRPr="001A7AE5" w:rsidRDefault="00216472" w:rsidP="00216472">
      <w:pPr>
        <w:widowControl w:val="0"/>
        <w:spacing w:after="0" w:line="240" w:lineRule="auto"/>
        <w:ind w:left="851" w:hanging="397"/>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le titulaire de l’accord-cadre réceptionne le fret et délivre un (01) exemplaire du connaissement qui atteste de la bonne prise en charge du fret ;</w:t>
      </w:r>
    </w:p>
    <w:p w14:paraId="3012CE77" w14:textId="77777777" w:rsidR="00216472" w:rsidRPr="001A7AE5" w:rsidRDefault="00216472" w:rsidP="00216472">
      <w:pPr>
        <w:widowControl w:val="0"/>
        <w:spacing w:after="0" w:line="240" w:lineRule="auto"/>
        <w:ind w:left="851" w:hanging="397"/>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au déchargement, au port de destination, le titulaire ou son agent, informe le client de l’arrivée du fret et procède à l’inventaire contradictoire du fret, en échange d’un bon à délivrer ou équivalent ;</w:t>
      </w:r>
    </w:p>
    <w:p w14:paraId="5C878239" w14:textId="77777777" w:rsidR="00216472" w:rsidRPr="001A7AE5" w:rsidRDefault="00216472" w:rsidP="00216472">
      <w:pPr>
        <w:widowControl w:val="0"/>
        <w:spacing w:after="0" w:line="240" w:lineRule="auto"/>
        <w:ind w:left="851" w:hanging="397"/>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le chargement « en ponté » n’est effectué qu’après autorisation écrite du client, sauf pour les matières dangereuses ;</w:t>
      </w:r>
    </w:p>
    <w:p w14:paraId="559B9A20" w14:textId="2E0F9442" w:rsidR="00216472" w:rsidRPr="001A7AE5" w:rsidRDefault="00216472" w:rsidP="00216472">
      <w:pPr>
        <w:widowControl w:val="0"/>
        <w:spacing w:after="0" w:line="240" w:lineRule="auto"/>
        <w:ind w:left="851" w:hanging="425"/>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r>
      <w:r w:rsidR="00240B23" w:rsidRPr="00240B23">
        <w:rPr>
          <w:rFonts w:ascii="Arial" w:eastAsia="Times New Roman" w:hAnsi="Arial" w:cs="Arial"/>
          <w:sz w:val="22"/>
          <w:lang w:eastAsia="fr-FR"/>
        </w:rPr>
        <w:t>conformément à l'article 7.7 du présent CCP, l'administration et le titulaire procèdent à un constat photographique contradictoire au chargement et au déchargement pour l'ensemble du fret, quel que</w:t>
      </w:r>
      <w:r w:rsidR="00240B23">
        <w:rPr>
          <w:rFonts w:ascii="Arial" w:eastAsia="Times New Roman" w:hAnsi="Arial" w:cs="Arial"/>
          <w:sz w:val="22"/>
          <w:lang w:eastAsia="fr-FR"/>
        </w:rPr>
        <w:t xml:space="preserve"> soit sa nature </w:t>
      </w:r>
      <w:r w:rsidRPr="001A7AE5">
        <w:rPr>
          <w:rFonts w:ascii="Arial" w:eastAsia="Times New Roman" w:hAnsi="Arial" w:cs="Arial"/>
          <w:sz w:val="22"/>
          <w:lang w:eastAsia="fr-FR"/>
        </w:rPr>
        <w:t>;</w:t>
      </w:r>
    </w:p>
    <w:p w14:paraId="03CB551B" w14:textId="15AD0419" w:rsidR="00216472" w:rsidRDefault="00216472" w:rsidP="00BD29BD">
      <w:pPr>
        <w:widowControl w:val="0"/>
        <w:spacing w:after="0" w:line="240" w:lineRule="auto"/>
        <w:ind w:left="851" w:hanging="397"/>
        <w:rPr>
          <w:rFonts w:ascii="Arial" w:eastAsia="Times New Roman" w:hAnsi="Arial" w:cs="Arial"/>
          <w:sz w:val="22"/>
          <w:lang w:eastAsia="fr-FR"/>
        </w:rPr>
      </w:pPr>
      <w:r w:rsidRPr="001A7AE5">
        <w:rPr>
          <w:rFonts w:ascii="Arial" w:eastAsia="Times New Roman" w:hAnsi="Arial" w:cs="Arial"/>
          <w:sz w:val="22"/>
          <w:lang w:eastAsia="fr-FR"/>
        </w:rPr>
        <w:t>-</w:t>
      </w:r>
      <w:r w:rsidRPr="001A7AE5">
        <w:rPr>
          <w:rFonts w:ascii="Arial" w:eastAsia="Times New Roman" w:hAnsi="Arial" w:cs="Arial"/>
          <w:sz w:val="22"/>
          <w:lang w:eastAsia="fr-FR"/>
        </w:rPr>
        <w:tab/>
        <w:t>en cas d’incapacité à assumer la prestation, le titulaire de l’accord-cadre est responsable de la fourniture et du paiement des moyens de substitution.</w:t>
      </w:r>
    </w:p>
    <w:p w14:paraId="1DFEEBAF" w14:textId="77777777" w:rsidR="00BD29BD" w:rsidRDefault="00BD29BD" w:rsidP="00BD29BD">
      <w:pPr>
        <w:widowControl w:val="0"/>
        <w:spacing w:after="0" w:line="240" w:lineRule="auto"/>
        <w:ind w:left="851" w:hanging="397"/>
        <w:rPr>
          <w:rFonts w:ascii="Arial" w:eastAsia="Times New Roman" w:hAnsi="Arial" w:cs="Arial"/>
          <w:sz w:val="22"/>
          <w:lang w:eastAsia="fr-FR"/>
        </w:rPr>
      </w:pPr>
    </w:p>
    <w:p w14:paraId="4DF79E87" w14:textId="4675D45C" w:rsidR="00BD29BD" w:rsidRPr="00BD29BD" w:rsidRDefault="00BD29BD" w:rsidP="00BD29BD">
      <w:pPr>
        <w:pStyle w:val="Titre2"/>
        <w:rPr>
          <w:lang w:eastAsia="fr-FR"/>
        </w:rPr>
      </w:pPr>
      <w:bookmarkStart w:id="295" w:name="_Toc236027647"/>
      <w:r w:rsidRPr="00BD29BD">
        <w:rPr>
          <w:lang w:eastAsia="fr-FR"/>
        </w:rPr>
        <w:t>Nature du fret transporté et exigences associées</w:t>
      </w:r>
      <w:bookmarkEnd w:id="295"/>
    </w:p>
    <w:p w14:paraId="169AB394" w14:textId="47E7FEA5" w:rsid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 xml:space="preserve">Le fret transporté dans le cadre du présent accord-cadre comprend une grande diversité de biens, matériels et marchandises, nécessaires au soutien logistique, à l'entretien, au </w:t>
      </w:r>
      <w:r w:rsidRPr="00BD29BD">
        <w:rPr>
          <w:rFonts w:ascii="Arial" w:eastAsia="Times New Roman" w:hAnsi="Arial" w:cs="Arial"/>
          <w:sz w:val="22"/>
          <w:lang w:eastAsia="fr-FR"/>
        </w:rPr>
        <w:lastRenderedPageBreak/>
        <w:t>fonctionnement et aux opérations des Forces Armées en Polynésie française et du Régiment du Service Militaire Adapté.</w:t>
      </w:r>
    </w:p>
    <w:p w14:paraId="49DF58DD" w14:textId="77777777" w:rsidR="00BD29BD" w:rsidRPr="00BD29BD" w:rsidRDefault="00BD29BD" w:rsidP="00BD29BD">
      <w:pPr>
        <w:widowControl w:val="0"/>
        <w:spacing w:after="0" w:line="240" w:lineRule="auto"/>
        <w:rPr>
          <w:rFonts w:ascii="Arial" w:eastAsia="Times New Roman" w:hAnsi="Arial" w:cs="Arial"/>
          <w:sz w:val="22"/>
          <w:lang w:eastAsia="fr-FR"/>
        </w:rPr>
      </w:pPr>
    </w:p>
    <w:p w14:paraId="4644F868" w14:textId="44E92861" w:rsidR="00BD29BD" w:rsidRPr="00BD29BD" w:rsidRDefault="00BD29BD" w:rsidP="00BD29BD">
      <w:pPr>
        <w:pStyle w:val="Titre3"/>
      </w:pPr>
      <w:r w:rsidRPr="00BD29BD">
        <w:t>Conteneurs maritimes</w:t>
      </w:r>
    </w:p>
    <w:p w14:paraId="5EFA7F74" w14:textId="77777777" w:rsidR="00BD29BD" w:rsidRP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Le titulaire assure le transport de conteneurs maritimes de type ISO, notamment les conteneurs secs de 20 pieds (TC 20) et de 40 pieds (TC 40) destinés au transport de marchandises générales, de matériels conditionnés, d'équipements, de pièces de rechange et de fournitures diverses, les conteneurs frigorifiques ou réfrigérés de 20 ou 40 pieds équipés de groupes électrogènes autonomes ou nécessitant un branchement électrique à quai et à bord, destinés au transport de denrées alimentaires périssables, de produits pharmaceutiques ou de tout autre bien nécessitant un maintien à température dirigée, ainsi que les conteneurs spéciaux de type open top, flat rack ou open side pour le transport de matériels volumineux, de charges lourdes, de pièces hors gabarit ou de tout équipement nécessitant des modalités particulières de chargement ou de déchargement.</w:t>
      </w:r>
    </w:p>
    <w:p w14:paraId="4AF85E88" w14:textId="77777777" w:rsid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Le titulaire s'assure que les conteneurs transportés sont en bon état général, conformes aux normes ISO en vigueur, étanches, propres, exempts de toute contamination, de toute odeur résiduelle ou de tout risque de détérioration du fret. Il vérifie avant chaque opération l'intégrité des portes, des joints, des planchers, des parois et, le cas échéant, le bon fonctionnement des équipements de réfrigération.</w:t>
      </w:r>
    </w:p>
    <w:p w14:paraId="186A45AB" w14:textId="77777777" w:rsidR="00BD29BD" w:rsidRPr="00BD29BD" w:rsidRDefault="00BD29BD" w:rsidP="00BD29BD">
      <w:pPr>
        <w:widowControl w:val="0"/>
        <w:spacing w:after="0" w:line="240" w:lineRule="auto"/>
        <w:rPr>
          <w:rFonts w:ascii="Arial" w:eastAsia="Times New Roman" w:hAnsi="Arial" w:cs="Arial"/>
          <w:sz w:val="22"/>
          <w:lang w:eastAsia="fr-FR"/>
        </w:rPr>
      </w:pPr>
    </w:p>
    <w:p w14:paraId="354F55A2" w14:textId="4E87D794" w:rsidR="00BD29BD" w:rsidRPr="00BD29BD" w:rsidRDefault="00BD29BD" w:rsidP="00BD29BD">
      <w:pPr>
        <w:pStyle w:val="Titre3"/>
      </w:pPr>
      <w:r w:rsidRPr="00BD29BD">
        <w:t>Véhicules et engins de travaux publics</w:t>
      </w:r>
    </w:p>
    <w:p w14:paraId="3F94F39B" w14:textId="77777777" w:rsidR="00BD29BD" w:rsidRP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Le titulaire assure le transport de véhicules militaires ou civils, de véhicules légers, de véhicules utilitaires, de véhicules industriels, de véhicules tactiques, ainsi que d'engins de travaux publics, d'engins de manutention, de tracteurs, de remorques et de tout autre matériel roulant.</w:t>
      </w:r>
    </w:p>
    <w:p w14:paraId="50524D49" w14:textId="77777777" w:rsidR="00BD29BD" w:rsidRP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Ces véhicules et engins peuvent être livrés en roulage, c'est-à-dire chargés et déchargés par leurs propres moyens, le cas échéant avec l'assistance du titulaire, ou nécessiter une manutention par grue, par rampe, par treuil ou par tout autre moyen adapté. Le titulaire dispose des équipements, des compétences et de l'expérience nécessaires pour assurer le chargement, l'arrimage, la sécurisation et le déchargement de ces matériels dans des conditions garantissant leur intégrité.</w:t>
      </w:r>
    </w:p>
    <w:p w14:paraId="006BCA68" w14:textId="77777777" w:rsid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Le titulaire prend toutes précautions utiles pour éviter tout dommage mécanique, toute détérioration de la carrosserie, des pneumatiques, des équipements embarqués, des circuits hydrauliques ou électriques. Il s'assure que les véhicules sont immobilisés, calés et arrimés de manière à résister aux mouvements du navire et aux conditions de mer rencontrées pendant la traversée.</w:t>
      </w:r>
    </w:p>
    <w:p w14:paraId="03D1D6ED" w14:textId="77777777" w:rsidR="00BD29BD" w:rsidRPr="00BD29BD" w:rsidRDefault="00BD29BD" w:rsidP="00BD29BD">
      <w:pPr>
        <w:widowControl w:val="0"/>
        <w:spacing w:after="0" w:line="240" w:lineRule="auto"/>
        <w:rPr>
          <w:rFonts w:ascii="Arial" w:eastAsia="Times New Roman" w:hAnsi="Arial" w:cs="Arial"/>
          <w:sz w:val="22"/>
          <w:lang w:eastAsia="fr-FR"/>
        </w:rPr>
      </w:pPr>
    </w:p>
    <w:p w14:paraId="4240A5F0" w14:textId="7761F626" w:rsidR="00BD29BD" w:rsidRPr="00BD29BD" w:rsidRDefault="00BD29BD" w:rsidP="00BD29BD">
      <w:pPr>
        <w:pStyle w:val="Titre3"/>
      </w:pPr>
      <w:r w:rsidRPr="00BD29BD">
        <w:t>Matériaux de construction et marchandises en vrac</w:t>
      </w:r>
    </w:p>
    <w:p w14:paraId="452ABDD5" w14:textId="77777777" w:rsidR="00BD29BD" w:rsidRP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Le titulaire assure le transport de matériaux de construction tels que sable, graviers, ciment, parpaings, poutrelles, profilés métalliques, bois d'œuvre, ainsi que de matériaux divers, de marchandises en vrac ou conditionnées en palettes, en big-bags, en sacs, en caisses, en fûts ou en tout autre conditionnement approprié.</w:t>
      </w:r>
    </w:p>
    <w:p w14:paraId="13C16AED" w14:textId="0A624DCE" w:rsid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Le titulaire s'assure que ces marchandises sont protégées contre les intempéries, l'humidité, l'eau de mer, les embruns, les chocs et les frottements. Il utilise selon la nature des biens des bâches, des housses, des films de protection, des intercalaires, des séparateurs ou tout autre moyen de conditionnement ou de protection adapté.</w:t>
      </w:r>
    </w:p>
    <w:p w14:paraId="784F8910" w14:textId="71FE0067" w:rsidR="00294883" w:rsidRDefault="00294883" w:rsidP="00BD29BD">
      <w:pPr>
        <w:widowControl w:val="0"/>
        <w:spacing w:after="0" w:line="240" w:lineRule="auto"/>
        <w:rPr>
          <w:rFonts w:ascii="Arial" w:eastAsia="Times New Roman" w:hAnsi="Arial" w:cs="Arial"/>
          <w:sz w:val="22"/>
          <w:lang w:eastAsia="fr-FR"/>
        </w:rPr>
      </w:pPr>
    </w:p>
    <w:p w14:paraId="3CDAA5C0" w14:textId="03EBA3BF" w:rsidR="00294883" w:rsidRPr="00294883" w:rsidRDefault="00294883" w:rsidP="00294883">
      <w:pPr>
        <w:pStyle w:val="Titre3"/>
      </w:pPr>
      <w:r w:rsidRPr="00294883">
        <w:t>Modalités d'arrimage et de gerbage des palettes à bord</w:t>
      </w:r>
    </w:p>
    <w:p w14:paraId="2B158979" w14:textId="1D225A86" w:rsidR="00294883" w:rsidRDefault="00294883" w:rsidP="00294883">
      <w:pPr>
        <w:widowControl w:val="0"/>
        <w:spacing w:after="0" w:line="240" w:lineRule="auto"/>
        <w:rPr>
          <w:rFonts w:ascii="Arial" w:eastAsia="Times New Roman" w:hAnsi="Arial" w:cs="Arial"/>
          <w:sz w:val="22"/>
          <w:lang w:eastAsia="fr-FR"/>
        </w:rPr>
      </w:pPr>
      <w:r w:rsidRPr="00294883">
        <w:rPr>
          <w:rFonts w:ascii="Arial" w:eastAsia="Times New Roman" w:hAnsi="Arial" w:cs="Arial"/>
          <w:sz w:val="22"/>
          <w:lang w:eastAsia="fr-FR"/>
        </w:rPr>
        <w:t>Le titulaire est tenu de prendre toutes les dispositions nécessaires afin de garantir l'intégrité du fret palettisé lors des opérations de chargement, d'acheminement et de déchargement.</w:t>
      </w:r>
    </w:p>
    <w:p w14:paraId="49F77E6D" w14:textId="77777777" w:rsidR="00294883" w:rsidRPr="00294883" w:rsidRDefault="00294883" w:rsidP="00294883">
      <w:pPr>
        <w:widowControl w:val="0"/>
        <w:spacing w:after="0" w:line="240" w:lineRule="auto"/>
        <w:rPr>
          <w:rFonts w:ascii="Arial" w:eastAsia="Times New Roman" w:hAnsi="Arial" w:cs="Arial"/>
          <w:sz w:val="22"/>
          <w:lang w:eastAsia="fr-FR"/>
        </w:rPr>
      </w:pPr>
    </w:p>
    <w:p w14:paraId="7447AECF" w14:textId="34EFCFD1" w:rsidR="00294883" w:rsidRDefault="00294883" w:rsidP="00294883">
      <w:pPr>
        <w:widowControl w:val="0"/>
        <w:spacing w:after="0" w:line="240" w:lineRule="auto"/>
        <w:rPr>
          <w:rFonts w:ascii="Arial" w:eastAsia="Times New Roman" w:hAnsi="Arial" w:cs="Arial"/>
          <w:sz w:val="22"/>
          <w:lang w:eastAsia="fr-FR"/>
        </w:rPr>
      </w:pPr>
      <w:r w:rsidRPr="00294883">
        <w:rPr>
          <w:rFonts w:ascii="Arial" w:eastAsia="Times New Roman" w:hAnsi="Arial" w:cs="Arial"/>
          <w:b/>
          <w:sz w:val="22"/>
          <w:lang w:eastAsia="fr-FR"/>
        </w:rPr>
        <w:t>Identification du fret fragile</w:t>
      </w:r>
      <w:r>
        <w:rPr>
          <w:rFonts w:ascii="Arial" w:eastAsia="Times New Roman" w:hAnsi="Arial" w:cs="Arial"/>
          <w:b/>
          <w:sz w:val="22"/>
          <w:lang w:eastAsia="fr-FR"/>
        </w:rPr>
        <w:t> :</w:t>
      </w:r>
      <w:r w:rsidRPr="00294883">
        <w:rPr>
          <w:rFonts w:ascii="Arial" w:eastAsia="Times New Roman" w:hAnsi="Arial" w:cs="Arial"/>
          <w:sz w:val="22"/>
          <w:lang w:eastAsia="fr-FR"/>
        </w:rPr>
        <w:t xml:space="preserve"> Préalablement au chargement, le représentant de l'administration ou la cellule transit du BTTD signale au titulaire les palettes contenant du fret fragile (matériels électroniques, optiques, instruments de précision, denrées conditionnées, équipements sensibles, etc.) par marquage visible apposé sur chaque palette concernée </w:t>
      </w:r>
      <w:r w:rsidRPr="00294883">
        <w:rPr>
          <w:rFonts w:ascii="Arial" w:eastAsia="Times New Roman" w:hAnsi="Arial" w:cs="Arial"/>
          <w:sz w:val="22"/>
          <w:lang w:eastAsia="fr-FR"/>
        </w:rPr>
        <w:lastRenderedPageBreak/>
        <w:t xml:space="preserve">(étiquette ou pictogramme normalisé </w:t>
      </w:r>
      <w:r w:rsidRPr="000E46B6">
        <w:rPr>
          <w:rFonts w:ascii="Arial" w:eastAsia="Times New Roman" w:hAnsi="Arial" w:cs="Arial"/>
          <w:b/>
          <w:color w:val="FF0000"/>
          <w:sz w:val="22"/>
          <w:lang w:eastAsia="fr-FR"/>
        </w:rPr>
        <w:t>« FRAGILE – NE PAS GERBER »</w:t>
      </w:r>
      <w:r w:rsidRPr="000E46B6">
        <w:rPr>
          <w:rFonts w:ascii="Arial" w:eastAsia="Times New Roman" w:hAnsi="Arial" w:cs="Arial"/>
          <w:color w:val="FF0000"/>
          <w:sz w:val="22"/>
          <w:lang w:eastAsia="fr-FR"/>
        </w:rPr>
        <w:t xml:space="preserve"> </w:t>
      </w:r>
      <w:r w:rsidRPr="00294883">
        <w:rPr>
          <w:rFonts w:ascii="Arial" w:eastAsia="Times New Roman" w:hAnsi="Arial" w:cs="Arial"/>
          <w:sz w:val="22"/>
          <w:lang w:eastAsia="fr-FR"/>
        </w:rPr>
        <w:t>ou équivalent conforme à la norme NF EN ISO 780).</w:t>
      </w:r>
    </w:p>
    <w:p w14:paraId="6F0461D6" w14:textId="77777777" w:rsidR="00294883" w:rsidRPr="00294883" w:rsidRDefault="00294883" w:rsidP="00294883">
      <w:pPr>
        <w:widowControl w:val="0"/>
        <w:spacing w:after="0" w:line="240" w:lineRule="auto"/>
        <w:rPr>
          <w:rFonts w:ascii="Arial" w:eastAsia="Times New Roman" w:hAnsi="Arial" w:cs="Arial"/>
          <w:sz w:val="22"/>
          <w:lang w:eastAsia="fr-FR"/>
        </w:rPr>
      </w:pPr>
    </w:p>
    <w:p w14:paraId="7D0A42D1" w14:textId="1BA54993" w:rsidR="00294883" w:rsidRDefault="00294883" w:rsidP="00294883">
      <w:pPr>
        <w:widowControl w:val="0"/>
        <w:spacing w:after="0" w:line="240" w:lineRule="auto"/>
        <w:rPr>
          <w:rFonts w:ascii="Arial" w:eastAsia="Times New Roman" w:hAnsi="Arial" w:cs="Arial"/>
          <w:sz w:val="22"/>
          <w:lang w:eastAsia="fr-FR"/>
        </w:rPr>
      </w:pPr>
      <w:r>
        <w:rPr>
          <w:rFonts w:ascii="Arial" w:eastAsia="Times New Roman" w:hAnsi="Arial" w:cs="Arial"/>
          <w:b/>
          <w:sz w:val="22"/>
          <w:lang w:eastAsia="fr-FR"/>
        </w:rPr>
        <w:t>Interdiction de gerbage :</w:t>
      </w:r>
      <w:r w:rsidRPr="00294883">
        <w:rPr>
          <w:rFonts w:ascii="Arial" w:eastAsia="Times New Roman" w:hAnsi="Arial" w:cs="Arial"/>
          <w:sz w:val="22"/>
          <w:lang w:eastAsia="fr-FR"/>
        </w:rPr>
        <w:t xml:space="preserve"> Le titulaire s'interdit formellement de placer toute charge, palette, colis ou matériel quelle qu'en soit la nature au-dessus des palettes préalablement identifiées comme contenant du fret fragile. Cette interdiction de gerbage s'applique quel que soit le mode de stockage à bord (cale, pont, conteneur ouvert). En cas de doute sur la résistance à l'écrasement d'une palette non marquée, le titulaire sollicite une instruction écrite du représentant de l'administration avant d'autoriser tout gerbage.</w:t>
      </w:r>
    </w:p>
    <w:p w14:paraId="2F0443C7" w14:textId="77777777" w:rsidR="00294883" w:rsidRPr="00294883" w:rsidRDefault="00294883" w:rsidP="00294883">
      <w:pPr>
        <w:widowControl w:val="0"/>
        <w:spacing w:after="0" w:line="240" w:lineRule="auto"/>
        <w:rPr>
          <w:rFonts w:ascii="Arial" w:eastAsia="Times New Roman" w:hAnsi="Arial" w:cs="Arial"/>
          <w:sz w:val="22"/>
          <w:lang w:eastAsia="fr-FR"/>
        </w:rPr>
      </w:pPr>
    </w:p>
    <w:p w14:paraId="0DB24371" w14:textId="672DE747" w:rsidR="00294883" w:rsidRPr="00294883" w:rsidRDefault="00294883" w:rsidP="00294883">
      <w:pPr>
        <w:widowControl w:val="0"/>
        <w:spacing w:after="0" w:line="240" w:lineRule="auto"/>
        <w:rPr>
          <w:rFonts w:ascii="Arial" w:eastAsia="Times New Roman" w:hAnsi="Arial" w:cs="Arial"/>
          <w:sz w:val="22"/>
          <w:lang w:eastAsia="fr-FR"/>
        </w:rPr>
      </w:pPr>
      <w:r w:rsidRPr="00294883">
        <w:rPr>
          <w:rFonts w:ascii="Arial" w:eastAsia="Times New Roman" w:hAnsi="Arial" w:cs="Arial"/>
          <w:b/>
          <w:sz w:val="22"/>
          <w:lang w:eastAsia="fr-FR"/>
        </w:rPr>
        <w:t>Plan de chargement</w:t>
      </w:r>
      <w:r>
        <w:rPr>
          <w:rFonts w:ascii="Arial" w:eastAsia="Times New Roman" w:hAnsi="Arial" w:cs="Arial"/>
          <w:b/>
          <w:sz w:val="22"/>
          <w:lang w:eastAsia="fr-FR"/>
        </w:rPr>
        <w:t> :</w:t>
      </w:r>
      <w:r w:rsidRPr="00294883">
        <w:rPr>
          <w:rFonts w:ascii="Arial" w:eastAsia="Times New Roman" w:hAnsi="Arial" w:cs="Arial"/>
          <w:sz w:val="22"/>
          <w:lang w:eastAsia="fr-FR"/>
        </w:rPr>
        <w:t xml:space="preserve"> Pour tout bon de commande incluant simultanément du fret fragile et du fret non fragile, le titulaire établit et communique à l'administration, avant le départ du navire, un plan de chargement ou un schéma d'arrimage mentionnant explicitement la position à bord des palettes fragiles et les précautions d'isolement retenues. Ce document est annexé au connaissement maritime.</w:t>
      </w:r>
    </w:p>
    <w:p w14:paraId="6D296272" w14:textId="001C2218" w:rsidR="00294883" w:rsidRDefault="00294883" w:rsidP="00BD29BD">
      <w:pPr>
        <w:widowControl w:val="0"/>
        <w:spacing w:after="0" w:line="240" w:lineRule="auto"/>
        <w:rPr>
          <w:rFonts w:ascii="Arial" w:eastAsia="Times New Roman" w:hAnsi="Arial" w:cs="Arial"/>
          <w:sz w:val="22"/>
          <w:lang w:eastAsia="fr-FR"/>
        </w:rPr>
      </w:pPr>
    </w:p>
    <w:p w14:paraId="7E2FB1B4" w14:textId="2FCC611E" w:rsidR="00BD29BD" w:rsidRPr="00BD29BD" w:rsidRDefault="00BD29BD" w:rsidP="00BD29BD">
      <w:pPr>
        <w:pStyle w:val="Titre3"/>
      </w:pPr>
      <w:r w:rsidRPr="00BD29BD">
        <w:t>Denrées alimentaires et produits à température dirigée</w:t>
      </w:r>
    </w:p>
    <w:p w14:paraId="06C13BA8" w14:textId="77777777" w:rsidR="00BD29BD" w:rsidRP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Le titulaire assure le transport de denrées alimentaires périssables ou non périssables, de vivres, de produits frais, surgelés ou congelés, de boissons, de produits alimentaires conditionnés, nécessitant ou non un maintien à température dirigée.</w:t>
      </w:r>
    </w:p>
    <w:p w14:paraId="3E1A59D9" w14:textId="77777777" w:rsidR="00BD29BD" w:rsidRPr="00BD29BD"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Pour les denrées nécessitant une température dirigée, le titulaire garantit le respect strict de la chaîne du froid ou de la chaîne de température tout au long du transport, depuis la prise en charge au port de départ jusqu'à la livraison au destinataire final. Il met en œuvre les moyens frigorifiques adaptés que sont les conteneurs réfrigérés, les cales isothermes, les groupes électrogènes, les sondes de température et les enregistreurs thermiques, et tient à disposition de l'acheteur les enregistrements de température, les relevés de fonctionnement ou tout document équivalent permettant de démontrer le maintien permanent des températures requises.</w:t>
      </w:r>
    </w:p>
    <w:p w14:paraId="1F71478C" w14:textId="46653C28" w:rsidR="001A7AE5" w:rsidRDefault="00BD29BD" w:rsidP="00BD29BD">
      <w:pPr>
        <w:widowControl w:val="0"/>
        <w:spacing w:after="0" w:line="240" w:lineRule="auto"/>
        <w:rPr>
          <w:rFonts w:ascii="Arial" w:eastAsia="Times New Roman" w:hAnsi="Arial" w:cs="Arial"/>
          <w:sz w:val="22"/>
          <w:lang w:eastAsia="fr-FR"/>
        </w:rPr>
      </w:pPr>
      <w:r w:rsidRPr="00BD29BD">
        <w:rPr>
          <w:rFonts w:ascii="Arial" w:eastAsia="Times New Roman" w:hAnsi="Arial" w:cs="Arial"/>
          <w:sz w:val="22"/>
          <w:lang w:eastAsia="fr-FR"/>
        </w:rPr>
        <w:t>En cas de défaillance technique, de panne ou d'incident susceptible de compromettre le maintien de la température, le titulaire en informe immédiatement l'acheteur et met en œuvre, à ses frais et sous sa responsabilité, les solutions de secours appropriées, telles que le transfert dans un autre équipement frigorifique, la livraison anticipée, le recours à un stockage temporaire réfrigéré à terre, ou toute autre mesure conservatoire adéquate.</w:t>
      </w:r>
    </w:p>
    <w:p w14:paraId="6FEE7B66" w14:textId="4376C229" w:rsidR="005E63C0" w:rsidRDefault="005E63C0" w:rsidP="005E63C0">
      <w:pPr>
        <w:widowControl w:val="0"/>
        <w:spacing w:after="0" w:line="240" w:lineRule="auto"/>
        <w:jc w:val="left"/>
        <w:rPr>
          <w:rFonts w:ascii="Arial" w:eastAsia="Times New Roman" w:hAnsi="Arial" w:cs="Arial"/>
          <w:sz w:val="22"/>
          <w:lang w:eastAsia="fr-FR"/>
        </w:rPr>
      </w:pPr>
    </w:p>
    <w:sectPr w:rsidR="005E63C0" w:rsidSect="00C631AC">
      <w:footerReference w:type="default" r:id="rId23"/>
      <w:headerReference w:type="first" r:id="rId24"/>
      <w:footerReference w:type="first" r:id="rId25"/>
      <w:pgSz w:w="11906" w:h="16838"/>
      <w:pgMar w:top="993" w:right="1417" w:bottom="851" w:left="1417" w:header="708" w:footer="4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A860C6" w16cex:dateUtc="2026-02-07T15:11:00Z"/>
  <w16cex:commentExtensible w16cex:durableId="3F22DD78" w16cex:dateUtc="2026-02-07T15:13:00Z"/>
  <w16cex:commentExtensible w16cex:durableId="2F682929" w16cex:dateUtc="2026-02-07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8FF349" w16cid:durableId="14A860C6"/>
  <w16cid:commentId w16cid:paraId="0FB8639E" w16cid:durableId="3F22DD78"/>
  <w16cid:commentId w16cid:paraId="14F9350E" w16cid:durableId="2F6829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B6824" w14:textId="77777777" w:rsidR="00FF36E1" w:rsidRDefault="00FF36E1" w:rsidP="00DC50C8">
      <w:pPr>
        <w:spacing w:after="0" w:line="240" w:lineRule="auto"/>
      </w:pPr>
      <w:r>
        <w:separator/>
      </w:r>
    </w:p>
    <w:p w14:paraId="2F6729E9" w14:textId="77777777" w:rsidR="00FF36E1" w:rsidRDefault="00FF36E1"/>
  </w:endnote>
  <w:endnote w:type="continuationSeparator" w:id="0">
    <w:p w14:paraId="08A26512" w14:textId="77777777" w:rsidR="00FF36E1" w:rsidRDefault="00FF36E1" w:rsidP="00DC50C8">
      <w:pPr>
        <w:spacing w:after="0" w:line="240" w:lineRule="auto"/>
      </w:pPr>
      <w:r>
        <w:continuationSeparator/>
      </w:r>
    </w:p>
    <w:p w14:paraId="590C18A9" w14:textId="77777777" w:rsidR="00FF36E1" w:rsidRDefault="00FF36E1"/>
  </w:endnote>
  <w:endnote w:type="continuationNotice" w:id="1">
    <w:p w14:paraId="6759AC9B" w14:textId="77777777" w:rsidR="00FF36E1" w:rsidRDefault="00FF36E1">
      <w:pPr>
        <w:spacing w:after="0" w:line="240" w:lineRule="auto"/>
      </w:pPr>
    </w:p>
    <w:p w14:paraId="763FB323" w14:textId="77777777" w:rsidR="00FF36E1" w:rsidRDefault="00FF3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EA349" w14:textId="1B4334B0" w:rsidR="00FF36E1" w:rsidRPr="00E51337" w:rsidRDefault="00FF36E1" w:rsidP="00B725A7">
    <w:pPr>
      <w:pStyle w:val="Pieddepage"/>
      <w:jc w:val="right"/>
      <w:rPr>
        <w:rFonts w:asciiTheme="minorHAnsi" w:hAnsiTheme="minorHAnsi" w:cstheme="minorHAnsi"/>
        <w:b/>
        <w:sz w:val="22"/>
      </w:rPr>
    </w:pPr>
    <w:r>
      <w:rPr>
        <w:rFonts w:ascii="Marianne" w:hAnsi="Marianne"/>
        <w:b/>
        <w:sz w:val="20"/>
      </w:rPr>
      <w:t xml:space="preserve"> </w:t>
    </w:r>
    <w:r w:rsidRPr="00E51337">
      <w:rPr>
        <w:rFonts w:asciiTheme="minorHAnsi" w:hAnsiTheme="minorHAnsi" w:cstheme="minorHAnsi"/>
        <w:b/>
        <w:sz w:val="22"/>
      </w:rPr>
      <w:t xml:space="preserve">Page </w:t>
    </w:r>
    <w:r w:rsidRPr="00E51337">
      <w:rPr>
        <w:rFonts w:asciiTheme="minorHAnsi" w:hAnsiTheme="minorHAnsi" w:cstheme="minorHAnsi"/>
        <w:b/>
        <w:sz w:val="22"/>
      </w:rPr>
      <w:fldChar w:fldCharType="begin"/>
    </w:r>
    <w:r w:rsidRPr="00E51337">
      <w:rPr>
        <w:rFonts w:asciiTheme="minorHAnsi" w:hAnsiTheme="minorHAnsi" w:cstheme="minorHAnsi"/>
        <w:b/>
        <w:sz w:val="22"/>
      </w:rPr>
      <w:instrText>PAGE  \* Arabic  \* MERGEFORMAT</w:instrText>
    </w:r>
    <w:r w:rsidRPr="00E51337">
      <w:rPr>
        <w:rFonts w:asciiTheme="minorHAnsi" w:hAnsiTheme="minorHAnsi" w:cstheme="minorHAnsi"/>
        <w:b/>
        <w:sz w:val="22"/>
      </w:rPr>
      <w:fldChar w:fldCharType="separate"/>
    </w:r>
    <w:r w:rsidR="00FA1FAD">
      <w:rPr>
        <w:rFonts w:asciiTheme="minorHAnsi" w:hAnsiTheme="minorHAnsi" w:cstheme="minorHAnsi"/>
        <w:b/>
        <w:noProof/>
        <w:sz w:val="22"/>
      </w:rPr>
      <w:t>5</w:t>
    </w:r>
    <w:r w:rsidRPr="00E51337">
      <w:rPr>
        <w:rFonts w:asciiTheme="minorHAnsi" w:hAnsiTheme="minorHAnsi" w:cstheme="minorHAnsi"/>
        <w:b/>
        <w:sz w:val="22"/>
      </w:rPr>
      <w:fldChar w:fldCharType="end"/>
    </w:r>
    <w:r w:rsidRPr="00E51337">
      <w:rPr>
        <w:rFonts w:asciiTheme="minorHAnsi" w:hAnsiTheme="minorHAnsi" w:cstheme="minorHAnsi"/>
        <w:sz w:val="22"/>
      </w:rPr>
      <w:t xml:space="preserve"> /</w:t>
    </w:r>
    <w:r w:rsidRPr="00E51337">
      <w:rPr>
        <w:rFonts w:asciiTheme="minorHAnsi" w:hAnsiTheme="minorHAnsi" w:cstheme="minorHAnsi"/>
        <w:b/>
        <w:sz w:val="22"/>
      </w:rPr>
      <w:fldChar w:fldCharType="begin"/>
    </w:r>
    <w:r w:rsidRPr="00E51337">
      <w:rPr>
        <w:rFonts w:asciiTheme="minorHAnsi" w:hAnsiTheme="minorHAnsi" w:cstheme="minorHAnsi"/>
        <w:b/>
        <w:sz w:val="22"/>
      </w:rPr>
      <w:instrText>NUMPAGES  \* Arabic  \* MERGEFORMAT</w:instrText>
    </w:r>
    <w:r w:rsidRPr="00E51337">
      <w:rPr>
        <w:rFonts w:asciiTheme="minorHAnsi" w:hAnsiTheme="minorHAnsi" w:cstheme="minorHAnsi"/>
        <w:b/>
        <w:sz w:val="22"/>
      </w:rPr>
      <w:fldChar w:fldCharType="separate"/>
    </w:r>
    <w:r w:rsidR="00FA1FAD">
      <w:rPr>
        <w:rFonts w:asciiTheme="minorHAnsi" w:hAnsiTheme="minorHAnsi" w:cstheme="minorHAnsi"/>
        <w:b/>
        <w:noProof/>
        <w:sz w:val="22"/>
      </w:rPr>
      <w:t>32</w:t>
    </w:r>
    <w:r w:rsidRPr="00E51337">
      <w:rPr>
        <w:rFonts w:asciiTheme="minorHAnsi" w:hAnsiTheme="minorHAnsi" w:cstheme="minorHAnsi"/>
        <w:b/>
        <w:sz w:val="22"/>
      </w:rPr>
      <w:fldChar w:fldCharType="end"/>
    </w:r>
  </w:p>
  <w:p w14:paraId="389B02EF" w14:textId="77777777" w:rsidR="00FF36E1" w:rsidRDefault="00FF36E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71909" w14:textId="0F775F86" w:rsidR="00FF36E1" w:rsidRPr="008F3FCB" w:rsidRDefault="00FF36E1" w:rsidP="00B93E16">
    <w:pPr>
      <w:pStyle w:val="Pieddepage"/>
      <w:jc w:val="right"/>
      <w:rPr>
        <w:b/>
        <w:sz w:val="16"/>
      </w:rPr>
    </w:pPr>
    <w:r w:rsidRPr="008F3FCB">
      <w:rPr>
        <w:b/>
        <w:sz w:val="16"/>
      </w:rPr>
      <w:fldChar w:fldCharType="begin"/>
    </w:r>
    <w:r w:rsidRPr="008F3FCB">
      <w:rPr>
        <w:b/>
        <w:sz w:val="16"/>
      </w:rPr>
      <w:instrText>PAGE  \* Arabic  \* MERGEFORMAT</w:instrText>
    </w:r>
    <w:r w:rsidRPr="008F3FCB">
      <w:rPr>
        <w:b/>
        <w:sz w:val="16"/>
      </w:rPr>
      <w:fldChar w:fldCharType="separate"/>
    </w:r>
    <w:r>
      <w:rPr>
        <w:b/>
        <w:noProof/>
        <w:sz w:val="16"/>
      </w:rPr>
      <w:t>0</w:t>
    </w:r>
    <w:r w:rsidRPr="008F3FCB">
      <w:rPr>
        <w:b/>
        <w:sz w:val="16"/>
      </w:rPr>
      <w:fldChar w:fldCharType="end"/>
    </w:r>
    <w:r w:rsidRPr="008F3FCB">
      <w:rPr>
        <w:sz w:val="16"/>
      </w:rPr>
      <w:t xml:space="preserve"> /</w:t>
    </w:r>
    <w:r w:rsidRPr="008F3FCB">
      <w:rPr>
        <w:b/>
        <w:sz w:val="16"/>
      </w:rPr>
      <w:fldChar w:fldCharType="begin"/>
    </w:r>
    <w:r w:rsidRPr="008F3FCB">
      <w:rPr>
        <w:b/>
        <w:sz w:val="16"/>
      </w:rPr>
      <w:instrText>NUMPAGES  \* Arabic  \* MERGEFORMAT</w:instrText>
    </w:r>
    <w:r w:rsidRPr="008F3FCB">
      <w:rPr>
        <w:b/>
        <w:sz w:val="16"/>
      </w:rPr>
      <w:fldChar w:fldCharType="separate"/>
    </w:r>
    <w:r>
      <w:rPr>
        <w:b/>
        <w:noProof/>
        <w:sz w:val="16"/>
      </w:rPr>
      <w:t>31</w:t>
    </w:r>
    <w:r w:rsidRPr="008F3FCB">
      <w:rPr>
        <w:b/>
        <w:sz w:val="16"/>
      </w:rPr>
      <w:fldChar w:fldCharType="end"/>
    </w:r>
  </w:p>
  <w:p w14:paraId="5B986494" w14:textId="77777777" w:rsidR="00FF36E1" w:rsidRDefault="00FF36E1" w:rsidP="00B93E16">
    <w:pPr>
      <w:pStyle w:val="Pieddepage"/>
      <w:jc w:val="right"/>
      <w:rPr>
        <w:sz w:val="16"/>
      </w:rPr>
    </w:pPr>
  </w:p>
  <w:p w14:paraId="00577AC7" w14:textId="77777777" w:rsidR="00FF36E1" w:rsidRPr="00CE7F72" w:rsidRDefault="00FF36E1" w:rsidP="00B93E16">
    <w:pPr>
      <w:pStyle w:val="Pieddepage"/>
      <w:jc w:val="right"/>
      <w:rPr>
        <w:sz w:val="12"/>
      </w:rPr>
    </w:pPr>
    <w:r>
      <w:rPr>
        <w:sz w:val="12"/>
      </w:rPr>
      <w:t>Clausier</w:t>
    </w:r>
    <w:r>
      <w:rPr>
        <w:sz w:val="12"/>
      </w:rPr>
      <w:br/>
      <w:t>V1_ 050116</w:t>
    </w:r>
  </w:p>
  <w:p w14:paraId="370DE52F" w14:textId="77777777" w:rsidR="00FF36E1" w:rsidRDefault="00FF36E1">
    <w:pPr>
      <w:pStyle w:val="Pieddepage"/>
    </w:pPr>
  </w:p>
  <w:p w14:paraId="2B1DFB18" w14:textId="77777777" w:rsidR="00FF36E1" w:rsidRDefault="00FF36E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94EED" w14:textId="77777777" w:rsidR="00FF36E1" w:rsidRDefault="00FF36E1" w:rsidP="00DC50C8">
      <w:pPr>
        <w:spacing w:after="0" w:line="240" w:lineRule="auto"/>
      </w:pPr>
      <w:r>
        <w:separator/>
      </w:r>
    </w:p>
    <w:p w14:paraId="56C58422" w14:textId="77777777" w:rsidR="00FF36E1" w:rsidRDefault="00FF36E1"/>
  </w:footnote>
  <w:footnote w:type="continuationSeparator" w:id="0">
    <w:p w14:paraId="097B1E12" w14:textId="77777777" w:rsidR="00FF36E1" w:rsidRDefault="00FF36E1" w:rsidP="00DC50C8">
      <w:pPr>
        <w:spacing w:after="0" w:line="240" w:lineRule="auto"/>
      </w:pPr>
      <w:r>
        <w:continuationSeparator/>
      </w:r>
    </w:p>
    <w:p w14:paraId="533D5DFF" w14:textId="77777777" w:rsidR="00FF36E1" w:rsidRDefault="00FF36E1"/>
  </w:footnote>
  <w:footnote w:type="continuationNotice" w:id="1">
    <w:p w14:paraId="1F1375C7" w14:textId="77777777" w:rsidR="00FF36E1" w:rsidRDefault="00FF36E1">
      <w:pPr>
        <w:spacing w:after="0" w:line="240" w:lineRule="auto"/>
      </w:pPr>
    </w:p>
    <w:p w14:paraId="489A086B" w14:textId="77777777" w:rsidR="00FF36E1" w:rsidRDefault="00FF36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439D1" w14:textId="77777777" w:rsidR="00FF36E1" w:rsidRDefault="00FF36E1" w:rsidP="00B8765D">
    <w:pPr>
      <w:ind w:right="-143"/>
      <w:rPr>
        <w:b/>
      </w:rPr>
    </w:pPr>
  </w:p>
  <w:p w14:paraId="3E5AB6A8" w14:textId="77777777" w:rsidR="00FF36E1" w:rsidRPr="00170DA0" w:rsidRDefault="00FF36E1" w:rsidP="00B8765D">
    <w:pPr>
      <w:ind w:right="-143"/>
      <w:rPr>
        <w:b/>
      </w:rPr>
    </w:pPr>
  </w:p>
  <w:p w14:paraId="391E198F" w14:textId="77777777" w:rsidR="00FF36E1" w:rsidRPr="008F3FCB" w:rsidRDefault="00FF36E1" w:rsidP="00B8765D">
    <w:pPr>
      <w:ind w:right="-143"/>
      <w:jc w:val="center"/>
      <w:rPr>
        <w:b/>
      </w:rPr>
    </w:pPr>
    <w:r w:rsidRPr="008F3FCB">
      <w:rPr>
        <w:noProof/>
        <w:lang w:eastAsia="fr-FR"/>
      </w:rPr>
      <w:drawing>
        <wp:anchor distT="0" distB="0" distL="114300" distR="114300" simplePos="0" relativeHeight="251657728" behindDoc="0" locked="0" layoutInCell="1" allowOverlap="1" wp14:anchorId="4ED7BB96" wp14:editId="45445191">
          <wp:simplePos x="0" y="0"/>
          <wp:positionH relativeFrom="column">
            <wp:posOffset>2298700</wp:posOffset>
          </wp:positionH>
          <wp:positionV relativeFrom="paragraph">
            <wp:posOffset>-782955</wp:posOffset>
          </wp:positionV>
          <wp:extent cx="1123950" cy="676275"/>
          <wp:effectExtent l="0" t="0" r="0" b="0"/>
          <wp:wrapNone/>
          <wp:docPr id="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FCB">
      <w:rPr>
        <w:b/>
      </w:rPr>
      <w:t>MINISTÈRE DE LA DÉFENSE</w:t>
    </w:r>
  </w:p>
  <w:p w14:paraId="52C74436" w14:textId="77777777" w:rsidR="00FF36E1" w:rsidRPr="00B42060" w:rsidRDefault="00FF36E1" w:rsidP="00BC26A8">
    <w:pPr>
      <w:pStyle w:val="En-tte"/>
      <w:tabs>
        <w:tab w:val="left" w:pos="284"/>
        <w:tab w:val="left" w:pos="1985"/>
        <w:tab w:val="left" w:pos="2268"/>
      </w:tabs>
      <w:ind w:left="-851"/>
      <w:rPr>
        <w:rFonts w:ascii="Cambria" w:hAnsi="Cambria"/>
        <w:b/>
        <w:noProof/>
      </w:rPr>
    </w:pPr>
    <w:r>
      <w:rPr>
        <w:noProof/>
        <w:lang w:eastAsia="fr-FR"/>
      </w:rPr>
      <w:t xml:space="preserve"> </w:t>
    </w:r>
    <w:r>
      <w:rPr>
        <w:noProof/>
        <w:lang w:eastAsia="fr-FR"/>
      </w:rPr>
      <w:tab/>
    </w:r>
    <w:r>
      <w:rPr>
        <w:noProof/>
        <w:lang w:eastAsia="fr-FR"/>
      </w:rPr>
      <w:tab/>
      <w:t xml:space="preserve">           </w:t>
    </w:r>
  </w:p>
  <w:p w14:paraId="4190AD79" w14:textId="77777777" w:rsidR="00FF36E1" w:rsidRDefault="00FF36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21EFB56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8.85pt" o:bullet="t">
        <v:imagedata r:id="rId1" o:title="j0115844"/>
      </v:shape>
    </w:pict>
  </w:numPicBullet>
  <w:abstractNum w:abstractNumId="0" w15:restartNumberingAfterBreak="0">
    <w:nsid w:val="00986C65"/>
    <w:multiLevelType w:val="hybridMultilevel"/>
    <w:tmpl w:val="151E68D0"/>
    <w:lvl w:ilvl="0" w:tplc="FACCE970">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64413AA"/>
    <w:multiLevelType w:val="hybridMultilevel"/>
    <w:tmpl w:val="4AE49FF4"/>
    <w:lvl w:ilvl="0" w:tplc="3C62DF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B43A30"/>
    <w:multiLevelType w:val="hybridMultilevel"/>
    <w:tmpl w:val="4662727A"/>
    <w:lvl w:ilvl="0" w:tplc="E1647106">
      <w:start w:val="1"/>
      <w:numFmt w:val="bullet"/>
      <w:lvlText w:val="-"/>
      <w:lvlJc w:val="left"/>
      <w:pPr>
        <w:tabs>
          <w:tab w:val="num" w:pos="1215"/>
        </w:tabs>
        <w:ind w:left="1215" w:hanging="360"/>
      </w:pPr>
      <w:rPr>
        <w:rFonts w:ascii="Times New Roman" w:eastAsia="Times New Roman" w:hAnsi="Times New Roman" w:cs="Times New Roman" w:hint="default"/>
      </w:rPr>
    </w:lvl>
    <w:lvl w:ilvl="1" w:tplc="040C0003">
      <w:start w:val="1"/>
      <w:numFmt w:val="bullet"/>
      <w:lvlText w:val="o"/>
      <w:lvlJc w:val="left"/>
      <w:pPr>
        <w:tabs>
          <w:tab w:val="num" w:pos="1935"/>
        </w:tabs>
        <w:ind w:left="1935" w:hanging="360"/>
      </w:pPr>
      <w:rPr>
        <w:rFonts w:ascii="Courier New" w:hAnsi="Courier New" w:cs="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cs="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cs="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3" w15:restartNumberingAfterBreak="0">
    <w:nsid w:val="08E97773"/>
    <w:multiLevelType w:val="hybridMultilevel"/>
    <w:tmpl w:val="82FEC604"/>
    <w:lvl w:ilvl="0" w:tplc="9A0896F2">
      <w:start w:val="2014"/>
      <w:numFmt w:val="bullet"/>
      <w:lvlText w:val="-"/>
      <w:lvlJc w:val="left"/>
      <w:pPr>
        <w:tabs>
          <w:tab w:val="num" w:pos="927"/>
        </w:tabs>
        <w:ind w:left="927" w:hanging="360"/>
      </w:pPr>
      <w:rPr>
        <w:rFonts w:ascii="Cambria" w:eastAsia="Calibri" w:hAnsi="Cambria"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0D077BCC"/>
    <w:multiLevelType w:val="hybridMultilevel"/>
    <w:tmpl w:val="0F00AF5A"/>
    <w:lvl w:ilvl="0" w:tplc="C470968C">
      <w:start w:val="1"/>
      <w:numFmt w:val="decimal"/>
      <w:lvlText w:val="%1)"/>
      <w:lvlJc w:val="left"/>
      <w:pPr>
        <w:ind w:left="1494"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 w15:restartNumberingAfterBreak="0">
    <w:nsid w:val="12BB364B"/>
    <w:multiLevelType w:val="hybridMultilevel"/>
    <w:tmpl w:val="53FEBC6A"/>
    <w:lvl w:ilvl="0" w:tplc="6484791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E047E1"/>
    <w:multiLevelType w:val="hybridMultilevel"/>
    <w:tmpl w:val="891EECCC"/>
    <w:lvl w:ilvl="0" w:tplc="E1647106">
      <w:start w:val="1"/>
      <w:numFmt w:val="bullet"/>
      <w:lvlText w:val="-"/>
      <w:lvlJc w:val="left"/>
      <w:pPr>
        <w:tabs>
          <w:tab w:val="num" w:pos="1215"/>
        </w:tabs>
        <w:ind w:left="1215"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657B27"/>
    <w:multiLevelType w:val="hybridMultilevel"/>
    <w:tmpl w:val="FF027650"/>
    <w:lvl w:ilvl="0" w:tplc="F8B0FD10">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8" w15:restartNumberingAfterBreak="0">
    <w:nsid w:val="177232A0"/>
    <w:multiLevelType w:val="hybridMultilevel"/>
    <w:tmpl w:val="4FE0B910"/>
    <w:lvl w:ilvl="0" w:tplc="2B20CF1E">
      <w:start w:val="7"/>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B63CCB"/>
    <w:multiLevelType w:val="hybridMultilevel"/>
    <w:tmpl w:val="D7C8B860"/>
    <w:lvl w:ilvl="0" w:tplc="88966228">
      <w:start w:val="2"/>
      <w:numFmt w:val="bullet"/>
      <w:lvlText w:val="-"/>
      <w:lvlJc w:val="left"/>
      <w:pPr>
        <w:ind w:left="720" w:hanging="360"/>
      </w:pPr>
      <w:rPr>
        <w:rFonts w:ascii="Calibri" w:eastAsia="Calibri" w:hAnsi="Calibri" w:cs="Times New Roman" w:hint="default"/>
      </w:rPr>
    </w:lvl>
    <w:lvl w:ilvl="1" w:tplc="88966228">
      <w:start w:val="2"/>
      <w:numFmt w:val="bullet"/>
      <w:lvlText w:val="-"/>
      <w:lvlJc w:val="left"/>
      <w:pPr>
        <w:ind w:left="1440" w:hanging="360"/>
      </w:pPr>
      <w:rPr>
        <w:rFonts w:ascii="Calibri" w:eastAsia="Calibri"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393019"/>
    <w:multiLevelType w:val="hybridMultilevel"/>
    <w:tmpl w:val="E53A6578"/>
    <w:lvl w:ilvl="0" w:tplc="08920A8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637384"/>
    <w:multiLevelType w:val="hybridMultilevel"/>
    <w:tmpl w:val="0B983FB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EFF5C3E"/>
    <w:multiLevelType w:val="hybridMultilevel"/>
    <w:tmpl w:val="17A20742"/>
    <w:lvl w:ilvl="0" w:tplc="88966228">
      <w:start w:val="2"/>
      <w:numFmt w:val="bullet"/>
      <w:lvlText w:val="-"/>
      <w:lvlJc w:val="left"/>
      <w:pPr>
        <w:ind w:left="720" w:hanging="360"/>
      </w:pPr>
      <w:rPr>
        <w:rFonts w:ascii="Calibri" w:eastAsia="Calibri" w:hAnsi="Calibri" w:cs="Times New Roman" w:hint="default"/>
      </w:rPr>
    </w:lvl>
    <w:lvl w:ilvl="1" w:tplc="E0582FC8">
      <w:numFmt w:val="bullet"/>
      <w:lvlText w:val="•"/>
      <w:lvlJc w:val="left"/>
      <w:pPr>
        <w:ind w:left="1785" w:hanging="705"/>
      </w:pPr>
      <w:rPr>
        <w:rFonts w:ascii="Arial" w:eastAsia="Calibri"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4123A3"/>
    <w:multiLevelType w:val="hybridMultilevel"/>
    <w:tmpl w:val="E092FC12"/>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BF4FE4"/>
    <w:multiLevelType w:val="hybridMultilevel"/>
    <w:tmpl w:val="4E684D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BF2E1E"/>
    <w:multiLevelType w:val="hybridMultilevel"/>
    <w:tmpl w:val="F2CE6E28"/>
    <w:lvl w:ilvl="0" w:tplc="88966228">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FA1365"/>
    <w:multiLevelType w:val="multilevel"/>
    <w:tmpl w:val="338A8E6C"/>
    <w:lvl w:ilvl="0">
      <w:start w:val="3"/>
      <w:numFmt w:val="decimal"/>
      <w:pStyle w:val="CarCarCarCar"/>
      <w:lvlText w:val="%1."/>
      <w:lvlJc w:val="left"/>
      <w:pPr>
        <w:tabs>
          <w:tab w:val="num" w:pos="432"/>
        </w:tabs>
        <w:ind w:left="432" w:hanging="432"/>
      </w:pPr>
      <w:rPr>
        <w:rFonts w:ascii="Times New Roman" w:hAnsi="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397"/>
        </w:tabs>
        <w:ind w:left="397" w:hanging="397"/>
      </w:pPr>
      <w:rPr>
        <w:rFonts w:ascii="Times New Roman" w:hAnsi="Times New Roman" w:hint="default"/>
        <w:b/>
        <w:i w:val="0"/>
        <w:sz w:val="22"/>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1097126"/>
    <w:multiLevelType w:val="multilevel"/>
    <w:tmpl w:val="EEBAFFCC"/>
    <w:lvl w:ilvl="0">
      <w:start w:val="1"/>
      <w:numFmt w:val="decimal"/>
      <w:pStyle w:val="Titre1"/>
      <w:suff w:val="space"/>
      <w:lvlText w:val="ARTICLE %1."/>
      <w:lvlJc w:val="left"/>
      <w:pPr>
        <w:ind w:left="1210" w:hanging="360"/>
      </w:pPr>
      <w:rPr>
        <w:rFonts w:hint="default"/>
      </w:rPr>
    </w:lvl>
    <w:lvl w:ilvl="1">
      <w:start w:val="1"/>
      <w:numFmt w:val="decimal"/>
      <w:pStyle w:val="Titre2"/>
      <w:lvlText w:val="%1.%2"/>
      <w:lvlJc w:val="left"/>
      <w:pPr>
        <w:ind w:left="2420" w:hanging="576"/>
      </w:pPr>
      <w:rPr>
        <w:rFonts w:hint="default"/>
        <w:color w:val="auto"/>
      </w:rPr>
    </w:lvl>
    <w:lvl w:ilvl="2">
      <w:start w:val="1"/>
      <w:numFmt w:val="decimal"/>
      <w:pStyle w:val="Titre3"/>
      <w:lvlText w:val="%1.%2.%3"/>
      <w:lvlJc w:val="left"/>
      <w:pPr>
        <w:ind w:left="862" w:hanging="720"/>
      </w:pPr>
      <w:rPr>
        <w:rFonts w:hint="default"/>
        <w:b w:val="0"/>
      </w:rPr>
    </w:lvl>
    <w:lvl w:ilvl="3">
      <w:start w:val="1"/>
      <w:numFmt w:val="decimal"/>
      <w:pStyle w:val="Titre4"/>
      <w:lvlText w:val="%1.%2.%3.%4"/>
      <w:lvlJc w:val="left"/>
      <w:pPr>
        <w:ind w:left="864" w:hanging="864"/>
      </w:pPr>
      <w:rPr>
        <w:rFonts w:hint="default"/>
        <w:color w:val="auto"/>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330E509F"/>
    <w:multiLevelType w:val="hybridMultilevel"/>
    <w:tmpl w:val="5C7ED0EE"/>
    <w:lvl w:ilvl="0" w:tplc="88966228">
      <w:start w:val="2"/>
      <w:numFmt w:val="bullet"/>
      <w:lvlText w:val="-"/>
      <w:lvlJc w:val="left"/>
      <w:pPr>
        <w:tabs>
          <w:tab w:val="num" w:pos="1347"/>
        </w:tabs>
        <w:ind w:left="1347" w:hanging="360"/>
      </w:pPr>
      <w:rPr>
        <w:rFonts w:ascii="Calibri" w:eastAsia="Calibri" w:hAnsi="Calibri"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8235AB"/>
    <w:multiLevelType w:val="hybridMultilevel"/>
    <w:tmpl w:val="45A2B47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9D565FA"/>
    <w:multiLevelType w:val="multilevel"/>
    <w:tmpl w:val="48E277B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114874"/>
    <w:multiLevelType w:val="hybridMultilevel"/>
    <w:tmpl w:val="75FE3378"/>
    <w:lvl w:ilvl="0" w:tplc="2B20CF1E">
      <w:start w:val="7"/>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E35EEA"/>
    <w:multiLevelType w:val="hybridMultilevel"/>
    <w:tmpl w:val="8FBCC6B4"/>
    <w:lvl w:ilvl="0" w:tplc="5DBC4A56">
      <w:start w:val="1"/>
      <w:numFmt w:val="bullet"/>
      <w:lvlText w:val="-"/>
      <w:lvlJc w:val="left"/>
      <w:pPr>
        <w:tabs>
          <w:tab w:val="num" w:pos="928"/>
        </w:tabs>
        <w:ind w:left="928"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FF1E40"/>
    <w:multiLevelType w:val="hybridMultilevel"/>
    <w:tmpl w:val="62EA1E4A"/>
    <w:lvl w:ilvl="0" w:tplc="88966228">
      <w:start w:val="2"/>
      <w:numFmt w:val="bullet"/>
      <w:lvlText w:val="-"/>
      <w:lvlJc w:val="left"/>
      <w:pPr>
        <w:ind w:left="1287" w:hanging="360"/>
      </w:pPr>
      <w:rPr>
        <w:rFonts w:ascii="Calibri" w:eastAsia="Calibri" w:hAnsi="Calibri"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467D708F"/>
    <w:multiLevelType w:val="hybridMultilevel"/>
    <w:tmpl w:val="FCB68D08"/>
    <w:lvl w:ilvl="0" w:tplc="3C62DF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AB5B3D"/>
    <w:multiLevelType w:val="hybridMultilevel"/>
    <w:tmpl w:val="A588C14C"/>
    <w:lvl w:ilvl="0" w:tplc="040C0001">
      <w:start w:val="1"/>
      <w:numFmt w:val="bullet"/>
      <w:lvlText w:val=""/>
      <w:lvlJc w:val="left"/>
      <w:pPr>
        <w:tabs>
          <w:tab w:val="num" w:pos="720"/>
        </w:tabs>
        <w:ind w:left="720" w:hanging="360"/>
      </w:pPr>
      <w:rPr>
        <w:rFonts w:ascii="Symbol" w:hAnsi="Symbol" w:hint="default"/>
      </w:rPr>
    </w:lvl>
    <w:lvl w:ilvl="1" w:tplc="6ECE629A">
      <w:numFmt w:val="bullet"/>
      <w:lvlText w:val="-"/>
      <w:lvlJc w:val="left"/>
      <w:pPr>
        <w:tabs>
          <w:tab w:val="num" w:pos="927"/>
        </w:tabs>
        <w:ind w:left="927"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E62C7C"/>
    <w:multiLevelType w:val="hybridMultilevel"/>
    <w:tmpl w:val="9AE022F2"/>
    <w:lvl w:ilvl="0" w:tplc="88966228">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DD4005C"/>
    <w:multiLevelType w:val="hybridMultilevel"/>
    <w:tmpl w:val="0C76887A"/>
    <w:lvl w:ilvl="0" w:tplc="88966228">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C353D"/>
    <w:multiLevelType w:val="hybridMultilevel"/>
    <w:tmpl w:val="2F8A30B2"/>
    <w:lvl w:ilvl="0" w:tplc="88966228">
      <w:start w:val="2"/>
      <w:numFmt w:val="bullet"/>
      <w:lvlText w:val="-"/>
      <w:lvlJc w:val="left"/>
      <w:pPr>
        <w:tabs>
          <w:tab w:val="num" w:pos="1215"/>
        </w:tabs>
        <w:ind w:left="1215" w:hanging="360"/>
      </w:pPr>
      <w:rPr>
        <w:rFonts w:ascii="Calibri" w:eastAsia="Calibri" w:hAnsi="Calibri" w:cs="Times New Roman" w:hint="default"/>
      </w:rPr>
    </w:lvl>
    <w:lvl w:ilvl="1" w:tplc="040C0003" w:tentative="1">
      <w:start w:val="1"/>
      <w:numFmt w:val="bullet"/>
      <w:lvlText w:val="o"/>
      <w:lvlJc w:val="left"/>
      <w:pPr>
        <w:tabs>
          <w:tab w:val="num" w:pos="1935"/>
        </w:tabs>
        <w:ind w:left="1935" w:hanging="360"/>
      </w:pPr>
      <w:rPr>
        <w:rFonts w:ascii="Courier New" w:hAnsi="Courier New" w:cs="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cs="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cs="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56D09DE"/>
    <w:multiLevelType w:val="hybridMultilevel"/>
    <w:tmpl w:val="98A0DF96"/>
    <w:lvl w:ilvl="0" w:tplc="6484791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58774E"/>
    <w:multiLevelType w:val="hybridMultilevel"/>
    <w:tmpl w:val="565A1A14"/>
    <w:lvl w:ilvl="0" w:tplc="3C62DF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2076EB"/>
    <w:multiLevelType w:val="hybridMultilevel"/>
    <w:tmpl w:val="F19A28B2"/>
    <w:lvl w:ilvl="0" w:tplc="AC12A5A4">
      <w:start w:val="1"/>
      <w:numFmt w:val="bullet"/>
      <w:lvlText w:val=""/>
      <w:lvlPicBulletId w:val="0"/>
      <w:lvlJc w:val="left"/>
      <w:pPr>
        <w:ind w:left="720" w:hanging="360"/>
      </w:pPr>
      <w:rPr>
        <w:rFonts w:ascii="Symbol" w:hAnsi="Symbol" w:hint="default"/>
        <w:color w:val="auto"/>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10537DA"/>
    <w:multiLevelType w:val="hybridMultilevel"/>
    <w:tmpl w:val="E026BF4C"/>
    <w:lvl w:ilvl="0" w:tplc="88966228">
      <w:start w:val="2"/>
      <w:numFmt w:val="bullet"/>
      <w:lvlText w:val="-"/>
      <w:lvlJc w:val="left"/>
      <w:pPr>
        <w:ind w:left="720" w:hanging="360"/>
      </w:pPr>
      <w:rPr>
        <w:rFonts w:ascii="Calibri" w:eastAsia="Calibri" w:hAnsi="Calibri" w:cs="Times New Roman" w:hint="default"/>
      </w:rPr>
    </w:lvl>
    <w:lvl w:ilvl="1" w:tplc="88966228">
      <w:start w:val="2"/>
      <w:numFmt w:val="bullet"/>
      <w:lvlText w:val="-"/>
      <w:lvlJc w:val="left"/>
      <w:pPr>
        <w:ind w:left="1440" w:hanging="360"/>
      </w:pPr>
      <w:rPr>
        <w:rFonts w:ascii="Calibri" w:eastAsia="Calibri"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572E9B"/>
    <w:multiLevelType w:val="hybridMultilevel"/>
    <w:tmpl w:val="CC4E8690"/>
    <w:lvl w:ilvl="0" w:tplc="A652289A">
      <w:start w:val="8"/>
      <w:numFmt w:val="bullet"/>
      <w:lvlText w:val="-"/>
      <w:lvlJc w:val="left"/>
      <w:pPr>
        <w:tabs>
          <w:tab w:val="num" w:pos="720"/>
        </w:tabs>
        <w:ind w:left="720" w:hanging="360"/>
      </w:pPr>
      <w:rPr>
        <w:rFonts w:ascii="Times New Roman" w:eastAsia="Times New Roman" w:hAnsi="Times New Roman" w:cs="Times New Roman" w:hint="default"/>
      </w:rPr>
    </w:lvl>
    <w:lvl w:ilvl="1" w:tplc="EBDC1350" w:tentative="1">
      <w:start w:val="1"/>
      <w:numFmt w:val="bullet"/>
      <w:lvlText w:val="o"/>
      <w:lvlJc w:val="left"/>
      <w:pPr>
        <w:tabs>
          <w:tab w:val="num" w:pos="1440"/>
        </w:tabs>
        <w:ind w:left="1440" w:hanging="360"/>
      </w:pPr>
      <w:rPr>
        <w:rFonts w:ascii="Courier New" w:hAnsi="Courier New" w:cs="Courier New" w:hint="default"/>
      </w:rPr>
    </w:lvl>
    <w:lvl w:ilvl="2" w:tplc="55E0FFA6" w:tentative="1">
      <w:start w:val="1"/>
      <w:numFmt w:val="bullet"/>
      <w:lvlText w:val=""/>
      <w:lvlJc w:val="left"/>
      <w:pPr>
        <w:tabs>
          <w:tab w:val="num" w:pos="2160"/>
        </w:tabs>
        <w:ind w:left="2160" w:hanging="360"/>
      </w:pPr>
      <w:rPr>
        <w:rFonts w:ascii="Wingdings" w:hAnsi="Wingdings" w:hint="default"/>
      </w:rPr>
    </w:lvl>
    <w:lvl w:ilvl="3" w:tplc="227A0F8A" w:tentative="1">
      <w:start w:val="1"/>
      <w:numFmt w:val="bullet"/>
      <w:lvlText w:val=""/>
      <w:lvlJc w:val="left"/>
      <w:pPr>
        <w:tabs>
          <w:tab w:val="num" w:pos="2880"/>
        </w:tabs>
        <w:ind w:left="2880" w:hanging="360"/>
      </w:pPr>
      <w:rPr>
        <w:rFonts w:ascii="Symbol" w:hAnsi="Symbol" w:hint="default"/>
      </w:rPr>
    </w:lvl>
    <w:lvl w:ilvl="4" w:tplc="8DDE12A2" w:tentative="1">
      <w:start w:val="1"/>
      <w:numFmt w:val="bullet"/>
      <w:lvlText w:val="o"/>
      <w:lvlJc w:val="left"/>
      <w:pPr>
        <w:tabs>
          <w:tab w:val="num" w:pos="3600"/>
        </w:tabs>
        <w:ind w:left="3600" w:hanging="360"/>
      </w:pPr>
      <w:rPr>
        <w:rFonts w:ascii="Courier New" w:hAnsi="Courier New" w:cs="Courier New" w:hint="default"/>
      </w:rPr>
    </w:lvl>
    <w:lvl w:ilvl="5" w:tplc="513865BA" w:tentative="1">
      <w:start w:val="1"/>
      <w:numFmt w:val="bullet"/>
      <w:lvlText w:val=""/>
      <w:lvlJc w:val="left"/>
      <w:pPr>
        <w:tabs>
          <w:tab w:val="num" w:pos="4320"/>
        </w:tabs>
        <w:ind w:left="4320" w:hanging="360"/>
      </w:pPr>
      <w:rPr>
        <w:rFonts w:ascii="Wingdings" w:hAnsi="Wingdings" w:hint="default"/>
      </w:rPr>
    </w:lvl>
    <w:lvl w:ilvl="6" w:tplc="2AD2074A" w:tentative="1">
      <w:start w:val="1"/>
      <w:numFmt w:val="bullet"/>
      <w:lvlText w:val=""/>
      <w:lvlJc w:val="left"/>
      <w:pPr>
        <w:tabs>
          <w:tab w:val="num" w:pos="5040"/>
        </w:tabs>
        <w:ind w:left="5040" w:hanging="360"/>
      </w:pPr>
      <w:rPr>
        <w:rFonts w:ascii="Symbol" w:hAnsi="Symbol" w:hint="default"/>
      </w:rPr>
    </w:lvl>
    <w:lvl w:ilvl="7" w:tplc="F9A28896" w:tentative="1">
      <w:start w:val="1"/>
      <w:numFmt w:val="bullet"/>
      <w:lvlText w:val="o"/>
      <w:lvlJc w:val="left"/>
      <w:pPr>
        <w:tabs>
          <w:tab w:val="num" w:pos="5760"/>
        </w:tabs>
        <w:ind w:left="5760" w:hanging="360"/>
      </w:pPr>
      <w:rPr>
        <w:rFonts w:ascii="Courier New" w:hAnsi="Courier New" w:cs="Courier New" w:hint="default"/>
      </w:rPr>
    </w:lvl>
    <w:lvl w:ilvl="8" w:tplc="6458F31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7852A7"/>
    <w:multiLevelType w:val="hybridMultilevel"/>
    <w:tmpl w:val="20AEF77A"/>
    <w:lvl w:ilvl="0" w:tplc="80A6CCFE">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B31608"/>
    <w:multiLevelType w:val="hybridMultilevel"/>
    <w:tmpl w:val="AFEA3CE0"/>
    <w:lvl w:ilvl="0" w:tplc="040C0005">
      <w:start w:val="1"/>
      <w:numFmt w:val="bullet"/>
      <w:lvlText w:val=""/>
      <w:lvlJc w:val="left"/>
      <w:pPr>
        <w:tabs>
          <w:tab w:val="num" w:pos="1347"/>
        </w:tabs>
        <w:ind w:left="134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3F54C7F"/>
    <w:multiLevelType w:val="hybridMultilevel"/>
    <w:tmpl w:val="E31AE622"/>
    <w:lvl w:ilvl="0" w:tplc="10E46F38">
      <w:start w:val="1"/>
      <w:numFmt w:val="bullet"/>
      <w:lvlText w:val=""/>
      <w:lvlPicBulletId w:val="0"/>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84BA2"/>
    <w:multiLevelType w:val="hybridMultilevel"/>
    <w:tmpl w:val="A65CA944"/>
    <w:lvl w:ilvl="0" w:tplc="88966228">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17"/>
  </w:num>
  <w:num w:numId="4">
    <w:abstractNumId w:val="18"/>
  </w:num>
  <w:num w:numId="5">
    <w:abstractNumId w:val="4"/>
  </w:num>
  <w:num w:numId="6">
    <w:abstractNumId w:val="36"/>
  </w:num>
  <w:num w:numId="7">
    <w:abstractNumId w:val="3"/>
  </w:num>
  <w:num w:numId="8">
    <w:abstractNumId w:val="8"/>
  </w:num>
  <w:num w:numId="9">
    <w:abstractNumId w:val="27"/>
  </w:num>
  <w:num w:numId="10">
    <w:abstractNumId w:val="12"/>
  </w:num>
  <w:num w:numId="11">
    <w:abstractNumId w:val="2"/>
  </w:num>
  <w:num w:numId="12">
    <w:abstractNumId w:val="28"/>
  </w:num>
  <w:num w:numId="13">
    <w:abstractNumId w:val="30"/>
  </w:num>
  <w:num w:numId="14">
    <w:abstractNumId w:val="24"/>
  </w:num>
  <w:num w:numId="15">
    <w:abstractNumId w:val="1"/>
  </w:num>
  <w:num w:numId="16">
    <w:abstractNumId w:val="19"/>
  </w:num>
  <w:num w:numId="17">
    <w:abstractNumId w:val="11"/>
  </w:num>
  <w:num w:numId="18">
    <w:abstractNumId w:val="20"/>
  </w:num>
  <w:num w:numId="19">
    <w:abstractNumId w:val="29"/>
  </w:num>
  <w:num w:numId="20">
    <w:abstractNumId w:val="5"/>
  </w:num>
  <w:num w:numId="21">
    <w:abstractNumId w:val="13"/>
  </w:num>
  <w:num w:numId="22">
    <w:abstractNumId w:val="23"/>
  </w:num>
  <w:num w:numId="23">
    <w:abstractNumId w:val="32"/>
  </w:num>
  <w:num w:numId="24">
    <w:abstractNumId w:val="9"/>
  </w:num>
  <w:num w:numId="25">
    <w:abstractNumId w:val="37"/>
  </w:num>
  <w:num w:numId="26">
    <w:abstractNumId w:val="10"/>
  </w:num>
  <w:num w:numId="27">
    <w:abstractNumId w:val="14"/>
  </w:num>
  <w:num w:numId="28">
    <w:abstractNumId w:val="21"/>
  </w:num>
  <w:num w:numId="29">
    <w:abstractNumId w:val="6"/>
  </w:num>
  <w:num w:numId="30">
    <w:abstractNumId w:val="33"/>
  </w:num>
  <w:num w:numId="31">
    <w:abstractNumId w:val="22"/>
  </w:num>
  <w:num w:numId="32">
    <w:abstractNumId w:val="25"/>
  </w:num>
  <w:num w:numId="33">
    <w:abstractNumId w:val="34"/>
  </w:num>
  <w:num w:numId="34">
    <w:abstractNumId w:val="26"/>
  </w:num>
  <w:num w:numId="35">
    <w:abstractNumId w:val="0"/>
  </w:num>
  <w:num w:numId="36">
    <w:abstractNumId w:val="15"/>
  </w:num>
  <w:num w:numId="37">
    <w:abstractNumId w:val="31"/>
  </w:num>
  <w:num w:numId="3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fr-CA"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4096" w:nlCheck="1" w:checkStyle="0"/>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0"/>
  <w:activeWritingStyle w:appName="MSWord" w:lang="en-GB" w:vendorID="64" w:dllVersion="131078" w:nlCheck="1" w:checkStyle="0"/>
  <w:defaultTabStop w:val="708"/>
  <w:hyphenationZone w:val="425"/>
  <w:characterSpacingControl w:val="doNotCompress"/>
  <w:hdrShapeDefaults>
    <o:shapedefaults v:ext="edit" spidmax="419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0C8"/>
    <w:rsid w:val="00000660"/>
    <w:rsid w:val="00001711"/>
    <w:rsid w:val="00001970"/>
    <w:rsid w:val="00001C61"/>
    <w:rsid w:val="000036A9"/>
    <w:rsid w:val="0000378B"/>
    <w:rsid w:val="0000413E"/>
    <w:rsid w:val="00004611"/>
    <w:rsid w:val="000049B2"/>
    <w:rsid w:val="00005FEE"/>
    <w:rsid w:val="00012D5C"/>
    <w:rsid w:val="00012E56"/>
    <w:rsid w:val="00013CAE"/>
    <w:rsid w:val="00013ED0"/>
    <w:rsid w:val="000151AA"/>
    <w:rsid w:val="00016B0B"/>
    <w:rsid w:val="00020330"/>
    <w:rsid w:val="0002159F"/>
    <w:rsid w:val="00021F90"/>
    <w:rsid w:val="000220D9"/>
    <w:rsid w:val="00022377"/>
    <w:rsid w:val="000227C2"/>
    <w:rsid w:val="0002297B"/>
    <w:rsid w:val="000239C6"/>
    <w:rsid w:val="00025156"/>
    <w:rsid w:val="00025E3E"/>
    <w:rsid w:val="00025FE2"/>
    <w:rsid w:val="00026142"/>
    <w:rsid w:val="00026ADA"/>
    <w:rsid w:val="000276F2"/>
    <w:rsid w:val="00030CF5"/>
    <w:rsid w:val="0003156A"/>
    <w:rsid w:val="00031854"/>
    <w:rsid w:val="00031FA3"/>
    <w:rsid w:val="00032B41"/>
    <w:rsid w:val="000333FD"/>
    <w:rsid w:val="00033514"/>
    <w:rsid w:val="00033B54"/>
    <w:rsid w:val="00034CFA"/>
    <w:rsid w:val="00034EC4"/>
    <w:rsid w:val="00035FF5"/>
    <w:rsid w:val="000364AC"/>
    <w:rsid w:val="0003681A"/>
    <w:rsid w:val="000373D9"/>
    <w:rsid w:val="00037F0C"/>
    <w:rsid w:val="00040371"/>
    <w:rsid w:val="00040B0F"/>
    <w:rsid w:val="00040BFB"/>
    <w:rsid w:val="00041B83"/>
    <w:rsid w:val="0004202D"/>
    <w:rsid w:val="000428D0"/>
    <w:rsid w:val="000433F4"/>
    <w:rsid w:val="00044977"/>
    <w:rsid w:val="000451CB"/>
    <w:rsid w:val="0004640B"/>
    <w:rsid w:val="000474EB"/>
    <w:rsid w:val="0004786B"/>
    <w:rsid w:val="00051B26"/>
    <w:rsid w:val="000529A3"/>
    <w:rsid w:val="00053221"/>
    <w:rsid w:val="00053EB9"/>
    <w:rsid w:val="00054BD4"/>
    <w:rsid w:val="00054DF0"/>
    <w:rsid w:val="00055C32"/>
    <w:rsid w:val="00056CD9"/>
    <w:rsid w:val="00056D45"/>
    <w:rsid w:val="000575F2"/>
    <w:rsid w:val="00060196"/>
    <w:rsid w:val="00060FCA"/>
    <w:rsid w:val="000611F8"/>
    <w:rsid w:val="000614F3"/>
    <w:rsid w:val="000620A3"/>
    <w:rsid w:val="00064214"/>
    <w:rsid w:val="00064D3A"/>
    <w:rsid w:val="000665B7"/>
    <w:rsid w:val="00067B82"/>
    <w:rsid w:val="00070634"/>
    <w:rsid w:val="0007387C"/>
    <w:rsid w:val="00074157"/>
    <w:rsid w:val="00074EC3"/>
    <w:rsid w:val="000812B5"/>
    <w:rsid w:val="000823EF"/>
    <w:rsid w:val="000830F4"/>
    <w:rsid w:val="00083C63"/>
    <w:rsid w:val="00084288"/>
    <w:rsid w:val="00084DDC"/>
    <w:rsid w:val="00087FF2"/>
    <w:rsid w:val="000920FB"/>
    <w:rsid w:val="0009334A"/>
    <w:rsid w:val="0009459A"/>
    <w:rsid w:val="00095333"/>
    <w:rsid w:val="00095B59"/>
    <w:rsid w:val="00097B3C"/>
    <w:rsid w:val="000A00A1"/>
    <w:rsid w:val="000A1005"/>
    <w:rsid w:val="000A1520"/>
    <w:rsid w:val="000A1743"/>
    <w:rsid w:val="000A1CE2"/>
    <w:rsid w:val="000A25D6"/>
    <w:rsid w:val="000A26F5"/>
    <w:rsid w:val="000A35F7"/>
    <w:rsid w:val="000A41EB"/>
    <w:rsid w:val="000A4AEF"/>
    <w:rsid w:val="000A651A"/>
    <w:rsid w:val="000A7617"/>
    <w:rsid w:val="000A7714"/>
    <w:rsid w:val="000B0FAD"/>
    <w:rsid w:val="000B220D"/>
    <w:rsid w:val="000B2B80"/>
    <w:rsid w:val="000B2DBC"/>
    <w:rsid w:val="000B4818"/>
    <w:rsid w:val="000C0974"/>
    <w:rsid w:val="000C10DD"/>
    <w:rsid w:val="000C1613"/>
    <w:rsid w:val="000C3E6F"/>
    <w:rsid w:val="000C41BF"/>
    <w:rsid w:val="000C5807"/>
    <w:rsid w:val="000C6B57"/>
    <w:rsid w:val="000C788A"/>
    <w:rsid w:val="000D073D"/>
    <w:rsid w:val="000D0A3A"/>
    <w:rsid w:val="000D2603"/>
    <w:rsid w:val="000D2853"/>
    <w:rsid w:val="000D428C"/>
    <w:rsid w:val="000D6362"/>
    <w:rsid w:val="000D6BF6"/>
    <w:rsid w:val="000D7185"/>
    <w:rsid w:val="000D730B"/>
    <w:rsid w:val="000E0313"/>
    <w:rsid w:val="000E04E3"/>
    <w:rsid w:val="000E0BA8"/>
    <w:rsid w:val="000E0E9E"/>
    <w:rsid w:val="000E4062"/>
    <w:rsid w:val="000E46B6"/>
    <w:rsid w:val="000E65C2"/>
    <w:rsid w:val="000E69BF"/>
    <w:rsid w:val="000F00E1"/>
    <w:rsid w:val="000F017F"/>
    <w:rsid w:val="000F1E33"/>
    <w:rsid w:val="000F2D99"/>
    <w:rsid w:val="000F423B"/>
    <w:rsid w:val="000F4244"/>
    <w:rsid w:val="000F4268"/>
    <w:rsid w:val="000F4ADA"/>
    <w:rsid w:val="000F734A"/>
    <w:rsid w:val="00101623"/>
    <w:rsid w:val="00102128"/>
    <w:rsid w:val="00104FD8"/>
    <w:rsid w:val="001059E0"/>
    <w:rsid w:val="0010655F"/>
    <w:rsid w:val="001068B0"/>
    <w:rsid w:val="001069E5"/>
    <w:rsid w:val="00107039"/>
    <w:rsid w:val="00107138"/>
    <w:rsid w:val="001073D4"/>
    <w:rsid w:val="00107782"/>
    <w:rsid w:val="00110216"/>
    <w:rsid w:val="00110551"/>
    <w:rsid w:val="00111B0D"/>
    <w:rsid w:val="00112D46"/>
    <w:rsid w:val="00113BAC"/>
    <w:rsid w:val="00114B5D"/>
    <w:rsid w:val="00115626"/>
    <w:rsid w:val="001156A1"/>
    <w:rsid w:val="0011602C"/>
    <w:rsid w:val="00116309"/>
    <w:rsid w:val="00117175"/>
    <w:rsid w:val="001171E9"/>
    <w:rsid w:val="00117D37"/>
    <w:rsid w:val="00120068"/>
    <w:rsid w:val="00120BB2"/>
    <w:rsid w:val="00120BD2"/>
    <w:rsid w:val="001211DD"/>
    <w:rsid w:val="0012140B"/>
    <w:rsid w:val="00121984"/>
    <w:rsid w:val="00122349"/>
    <w:rsid w:val="00123612"/>
    <w:rsid w:val="00124366"/>
    <w:rsid w:val="00124719"/>
    <w:rsid w:val="00124B81"/>
    <w:rsid w:val="00124FFA"/>
    <w:rsid w:val="001276F2"/>
    <w:rsid w:val="00127A27"/>
    <w:rsid w:val="001313A1"/>
    <w:rsid w:val="00131504"/>
    <w:rsid w:val="001316F7"/>
    <w:rsid w:val="00131D0C"/>
    <w:rsid w:val="00131E84"/>
    <w:rsid w:val="00135170"/>
    <w:rsid w:val="001357A1"/>
    <w:rsid w:val="00136416"/>
    <w:rsid w:val="00137B4C"/>
    <w:rsid w:val="00137BE2"/>
    <w:rsid w:val="001409C1"/>
    <w:rsid w:val="001412C6"/>
    <w:rsid w:val="00141BB0"/>
    <w:rsid w:val="00144CD6"/>
    <w:rsid w:val="00145012"/>
    <w:rsid w:val="00146A67"/>
    <w:rsid w:val="00146D81"/>
    <w:rsid w:val="001475F2"/>
    <w:rsid w:val="00147D6C"/>
    <w:rsid w:val="00147E7E"/>
    <w:rsid w:val="0015046A"/>
    <w:rsid w:val="00150B0F"/>
    <w:rsid w:val="001513DB"/>
    <w:rsid w:val="00151E0C"/>
    <w:rsid w:val="001524E7"/>
    <w:rsid w:val="00152E25"/>
    <w:rsid w:val="001548C0"/>
    <w:rsid w:val="00154F67"/>
    <w:rsid w:val="001557C7"/>
    <w:rsid w:val="00156065"/>
    <w:rsid w:val="00156169"/>
    <w:rsid w:val="00156F89"/>
    <w:rsid w:val="00160385"/>
    <w:rsid w:val="00161547"/>
    <w:rsid w:val="00161858"/>
    <w:rsid w:val="00162602"/>
    <w:rsid w:val="00164417"/>
    <w:rsid w:val="0016702C"/>
    <w:rsid w:val="0016778A"/>
    <w:rsid w:val="00170AFD"/>
    <w:rsid w:val="00171DD0"/>
    <w:rsid w:val="001733B0"/>
    <w:rsid w:val="0017369A"/>
    <w:rsid w:val="00174A21"/>
    <w:rsid w:val="0017571F"/>
    <w:rsid w:val="00177109"/>
    <w:rsid w:val="00184F6A"/>
    <w:rsid w:val="0019035C"/>
    <w:rsid w:val="0019141B"/>
    <w:rsid w:val="001936CF"/>
    <w:rsid w:val="00194B0F"/>
    <w:rsid w:val="00194EAA"/>
    <w:rsid w:val="00195DD5"/>
    <w:rsid w:val="00196186"/>
    <w:rsid w:val="001968BD"/>
    <w:rsid w:val="00196E29"/>
    <w:rsid w:val="001A0804"/>
    <w:rsid w:val="001A08D7"/>
    <w:rsid w:val="001A0A7C"/>
    <w:rsid w:val="001A15BB"/>
    <w:rsid w:val="001A1FC8"/>
    <w:rsid w:val="001A3D57"/>
    <w:rsid w:val="001A4850"/>
    <w:rsid w:val="001A5062"/>
    <w:rsid w:val="001A5113"/>
    <w:rsid w:val="001A6365"/>
    <w:rsid w:val="001A781B"/>
    <w:rsid w:val="001A7AE5"/>
    <w:rsid w:val="001A7FA5"/>
    <w:rsid w:val="001B0892"/>
    <w:rsid w:val="001B32DD"/>
    <w:rsid w:val="001B42CE"/>
    <w:rsid w:val="001B4697"/>
    <w:rsid w:val="001B6B63"/>
    <w:rsid w:val="001C0045"/>
    <w:rsid w:val="001C01D3"/>
    <w:rsid w:val="001C137C"/>
    <w:rsid w:val="001C1C13"/>
    <w:rsid w:val="001C398C"/>
    <w:rsid w:val="001C4AF0"/>
    <w:rsid w:val="001C50B3"/>
    <w:rsid w:val="001C5799"/>
    <w:rsid w:val="001C584F"/>
    <w:rsid w:val="001C7396"/>
    <w:rsid w:val="001C76DC"/>
    <w:rsid w:val="001C7E00"/>
    <w:rsid w:val="001D1A3B"/>
    <w:rsid w:val="001D2142"/>
    <w:rsid w:val="001D2155"/>
    <w:rsid w:val="001D23E8"/>
    <w:rsid w:val="001D2533"/>
    <w:rsid w:val="001D36F2"/>
    <w:rsid w:val="001D3752"/>
    <w:rsid w:val="001D39FA"/>
    <w:rsid w:val="001D3EC5"/>
    <w:rsid w:val="001D613A"/>
    <w:rsid w:val="001D6177"/>
    <w:rsid w:val="001D6BE2"/>
    <w:rsid w:val="001D735C"/>
    <w:rsid w:val="001D7480"/>
    <w:rsid w:val="001E07E6"/>
    <w:rsid w:val="001E1AEB"/>
    <w:rsid w:val="001E20EE"/>
    <w:rsid w:val="001E290A"/>
    <w:rsid w:val="001E2ABA"/>
    <w:rsid w:val="001E2BC2"/>
    <w:rsid w:val="001E2D71"/>
    <w:rsid w:val="001E2ECC"/>
    <w:rsid w:val="001E30F5"/>
    <w:rsid w:val="001E327B"/>
    <w:rsid w:val="001E3A3D"/>
    <w:rsid w:val="001E437C"/>
    <w:rsid w:val="001E5AA2"/>
    <w:rsid w:val="001E610B"/>
    <w:rsid w:val="001E70A5"/>
    <w:rsid w:val="001E77EF"/>
    <w:rsid w:val="001E77F2"/>
    <w:rsid w:val="001E7DF6"/>
    <w:rsid w:val="001E7EB7"/>
    <w:rsid w:val="001F038D"/>
    <w:rsid w:val="001F039D"/>
    <w:rsid w:val="001F0B91"/>
    <w:rsid w:val="001F0D7A"/>
    <w:rsid w:val="001F2E2E"/>
    <w:rsid w:val="001F5136"/>
    <w:rsid w:val="001F614C"/>
    <w:rsid w:val="001F6642"/>
    <w:rsid w:val="001F66CF"/>
    <w:rsid w:val="001F7688"/>
    <w:rsid w:val="001F76B7"/>
    <w:rsid w:val="00200199"/>
    <w:rsid w:val="002002F5"/>
    <w:rsid w:val="00201F2F"/>
    <w:rsid w:val="002033E7"/>
    <w:rsid w:val="0020366C"/>
    <w:rsid w:val="00205F8F"/>
    <w:rsid w:val="002060FD"/>
    <w:rsid w:val="00206222"/>
    <w:rsid w:val="00207BDF"/>
    <w:rsid w:val="0021052E"/>
    <w:rsid w:val="00211BA2"/>
    <w:rsid w:val="00211E79"/>
    <w:rsid w:val="002125F0"/>
    <w:rsid w:val="002132FE"/>
    <w:rsid w:val="00213EF4"/>
    <w:rsid w:val="002145A3"/>
    <w:rsid w:val="002157E6"/>
    <w:rsid w:val="00216472"/>
    <w:rsid w:val="00216801"/>
    <w:rsid w:val="00216919"/>
    <w:rsid w:val="002169A5"/>
    <w:rsid w:val="002170E6"/>
    <w:rsid w:val="002179BD"/>
    <w:rsid w:val="00220258"/>
    <w:rsid w:val="00221622"/>
    <w:rsid w:val="00221976"/>
    <w:rsid w:val="0022345B"/>
    <w:rsid w:val="002269E3"/>
    <w:rsid w:val="002275A7"/>
    <w:rsid w:val="00227749"/>
    <w:rsid w:val="00227790"/>
    <w:rsid w:val="002304E4"/>
    <w:rsid w:val="00231B4E"/>
    <w:rsid w:val="002335D8"/>
    <w:rsid w:val="00233C30"/>
    <w:rsid w:val="00234D0B"/>
    <w:rsid w:val="002364AA"/>
    <w:rsid w:val="00236A4B"/>
    <w:rsid w:val="00236E37"/>
    <w:rsid w:val="0023722B"/>
    <w:rsid w:val="00237823"/>
    <w:rsid w:val="002401E1"/>
    <w:rsid w:val="002403AA"/>
    <w:rsid w:val="00240B23"/>
    <w:rsid w:val="00241B19"/>
    <w:rsid w:val="00241D8B"/>
    <w:rsid w:val="00243161"/>
    <w:rsid w:val="002451EC"/>
    <w:rsid w:val="00245BC5"/>
    <w:rsid w:val="002460AC"/>
    <w:rsid w:val="00246187"/>
    <w:rsid w:val="00246486"/>
    <w:rsid w:val="00246824"/>
    <w:rsid w:val="00247A2B"/>
    <w:rsid w:val="00250B2D"/>
    <w:rsid w:val="00250E8B"/>
    <w:rsid w:val="00252999"/>
    <w:rsid w:val="00253AF9"/>
    <w:rsid w:val="002543E4"/>
    <w:rsid w:val="002548F2"/>
    <w:rsid w:val="00255BC3"/>
    <w:rsid w:val="0025648F"/>
    <w:rsid w:val="00256FE1"/>
    <w:rsid w:val="00260C42"/>
    <w:rsid w:val="00261697"/>
    <w:rsid w:val="0026216E"/>
    <w:rsid w:val="002621BB"/>
    <w:rsid w:val="002627D3"/>
    <w:rsid w:val="00262E1F"/>
    <w:rsid w:val="00264E0A"/>
    <w:rsid w:val="0026574F"/>
    <w:rsid w:val="00265FE2"/>
    <w:rsid w:val="0026758C"/>
    <w:rsid w:val="0027009C"/>
    <w:rsid w:val="00271598"/>
    <w:rsid w:val="00271A6E"/>
    <w:rsid w:val="0027306B"/>
    <w:rsid w:val="002739E3"/>
    <w:rsid w:val="0027481A"/>
    <w:rsid w:val="00274F24"/>
    <w:rsid w:val="00274F2D"/>
    <w:rsid w:val="00275DBA"/>
    <w:rsid w:val="00275E5D"/>
    <w:rsid w:val="002760CA"/>
    <w:rsid w:val="002775CD"/>
    <w:rsid w:val="0028055C"/>
    <w:rsid w:val="00281B90"/>
    <w:rsid w:val="00281BA3"/>
    <w:rsid w:val="002821D3"/>
    <w:rsid w:val="00282E52"/>
    <w:rsid w:val="00283FCC"/>
    <w:rsid w:val="00285E4F"/>
    <w:rsid w:val="00287EB3"/>
    <w:rsid w:val="00290E04"/>
    <w:rsid w:val="00291C80"/>
    <w:rsid w:val="00291E49"/>
    <w:rsid w:val="002931D8"/>
    <w:rsid w:val="00293AC8"/>
    <w:rsid w:val="00294883"/>
    <w:rsid w:val="00294DA2"/>
    <w:rsid w:val="002950C0"/>
    <w:rsid w:val="00295146"/>
    <w:rsid w:val="00295261"/>
    <w:rsid w:val="002954AE"/>
    <w:rsid w:val="00297251"/>
    <w:rsid w:val="002A01FE"/>
    <w:rsid w:val="002A1A03"/>
    <w:rsid w:val="002A1CE0"/>
    <w:rsid w:val="002A20F0"/>
    <w:rsid w:val="002A277F"/>
    <w:rsid w:val="002A4BA9"/>
    <w:rsid w:val="002B0CB7"/>
    <w:rsid w:val="002B24BA"/>
    <w:rsid w:val="002B2CD2"/>
    <w:rsid w:val="002B3C7F"/>
    <w:rsid w:val="002B3C8D"/>
    <w:rsid w:val="002B3DA8"/>
    <w:rsid w:val="002B462F"/>
    <w:rsid w:val="002B6426"/>
    <w:rsid w:val="002C166B"/>
    <w:rsid w:val="002C19B2"/>
    <w:rsid w:val="002C1FE6"/>
    <w:rsid w:val="002C2399"/>
    <w:rsid w:val="002C2BD1"/>
    <w:rsid w:val="002C344D"/>
    <w:rsid w:val="002C421D"/>
    <w:rsid w:val="002C499D"/>
    <w:rsid w:val="002C4D63"/>
    <w:rsid w:val="002C7003"/>
    <w:rsid w:val="002C7C07"/>
    <w:rsid w:val="002C7C54"/>
    <w:rsid w:val="002D077C"/>
    <w:rsid w:val="002D0EF6"/>
    <w:rsid w:val="002D301B"/>
    <w:rsid w:val="002D58AD"/>
    <w:rsid w:val="002D76A1"/>
    <w:rsid w:val="002E03F9"/>
    <w:rsid w:val="002E18A6"/>
    <w:rsid w:val="002E2D56"/>
    <w:rsid w:val="002E3028"/>
    <w:rsid w:val="002E379F"/>
    <w:rsid w:val="002E3D28"/>
    <w:rsid w:val="002E405B"/>
    <w:rsid w:val="002E490F"/>
    <w:rsid w:val="002E4BC4"/>
    <w:rsid w:val="002E5E9F"/>
    <w:rsid w:val="002E6B35"/>
    <w:rsid w:val="002E6F8F"/>
    <w:rsid w:val="002E6FBE"/>
    <w:rsid w:val="002E7101"/>
    <w:rsid w:val="002E7B9B"/>
    <w:rsid w:val="002F062E"/>
    <w:rsid w:val="002F080C"/>
    <w:rsid w:val="002F1275"/>
    <w:rsid w:val="002F15EF"/>
    <w:rsid w:val="002F4013"/>
    <w:rsid w:val="002F5CF8"/>
    <w:rsid w:val="002F657B"/>
    <w:rsid w:val="00301579"/>
    <w:rsid w:val="00301841"/>
    <w:rsid w:val="00302693"/>
    <w:rsid w:val="003029CB"/>
    <w:rsid w:val="00302E86"/>
    <w:rsid w:val="00304029"/>
    <w:rsid w:val="00305D21"/>
    <w:rsid w:val="00306031"/>
    <w:rsid w:val="00306EB3"/>
    <w:rsid w:val="0030762C"/>
    <w:rsid w:val="00307727"/>
    <w:rsid w:val="003127CE"/>
    <w:rsid w:val="003129B6"/>
    <w:rsid w:val="00312A5A"/>
    <w:rsid w:val="0031410D"/>
    <w:rsid w:val="00317044"/>
    <w:rsid w:val="0031785C"/>
    <w:rsid w:val="00323753"/>
    <w:rsid w:val="00324793"/>
    <w:rsid w:val="00325E99"/>
    <w:rsid w:val="003264ED"/>
    <w:rsid w:val="00326EB4"/>
    <w:rsid w:val="00327BB1"/>
    <w:rsid w:val="00327C0D"/>
    <w:rsid w:val="0033014C"/>
    <w:rsid w:val="003304EF"/>
    <w:rsid w:val="00330D6D"/>
    <w:rsid w:val="00331F87"/>
    <w:rsid w:val="0033230A"/>
    <w:rsid w:val="00332F6F"/>
    <w:rsid w:val="003332E6"/>
    <w:rsid w:val="00333C10"/>
    <w:rsid w:val="00334C69"/>
    <w:rsid w:val="00336489"/>
    <w:rsid w:val="00336C58"/>
    <w:rsid w:val="00336D38"/>
    <w:rsid w:val="00336DDB"/>
    <w:rsid w:val="003376B9"/>
    <w:rsid w:val="00337BA2"/>
    <w:rsid w:val="00340701"/>
    <w:rsid w:val="00340C3C"/>
    <w:rsid w:val="003410CE"/>
    <w:rsid w:val="003420FB"/>
    <w:rsid w:val="00342B94"/>
    <w:rsid w:val="00342DBE"/>
    <w:rsid w:val="00344C90"/>
    <w:rsid w:val="00344E1F"/>
    <w:rsid w:val="0034503B"/>
    <w:rsid w:val="003450A1"/>
    <w:rsid w:val="00345EE7"/>
    <w:rsid w:val="003460EE"/>
    <w:rsid w:val="00346372"/>
    <w:rsid w:val="00347887"/>
    <w:rsid w:val="003500F1"/>
    <w:rsid w:val="003517BA"/>
    <w:rsid w:val="003529CE"/>
    <w:rsid w:val="00352DF0"/>
    <w:rsid w:val="0035312B"/>
    <w:rsid w:val="003531A7"/>
    <w:rsid w:val="003534E1"/>
    <w:rsid w:val="00353615"/>
    <w:rsid w:val="00353932"/>
    <w:rsid w:val="0035400D"/>
    <w:rsid w:val="00354B97"/>
    <w:rsid w:val="00355679"/>
    <w:rsid w:val="00356344"/>
    <w:rsid w:val="003567FB"/>
    <w:rsid w:val="0035694C"/>
    <w:rsid w:val="003606A2"/>
    <w:rsid w:val="0036070E"/>
    <w:rsid w:val="00360C4C"/>
    <w:rsid w:val="0036104A"/>
    <w:rsid w:val="00361B66"/>
    <w:rsid w:val="003635DD"/>
    <w:rsid w:val="0036562E"/>
    <w:rsid w:val="00367D6B"/>
    <w:rsid w:val="00370400"/>
    <w:rsid w:val="00370A60"/>
    <w:rsid w:val="00370C2E"/>
    <w:rsid w:val="00370C5C"/>
    <w:rsid w:val="0037350F"/>
    <w:rsid w:val="00373CAE"/>
    <w:rsid w:val="0037422F"/>
    <w:rsid w:val="00375FB9"/>
    <w:rsid w:val="00380D7D"/>
    <w:rsid w:val="00380E58"/>
    <w:rsid w:val="00381DDA"/>
    <w:rsid w:val="00382F5D"/>
    <w:rsid w:val="00384E00"/>
    <w:rsid w:val="00385975"/>
    <w:rsid w:val="003878A6"/>
    <w:rsid w:val="003902FF"/>
    <w:rsid w:val="00391326"/>
    <w:rsid w:val="00392310"/>
    <w:rsid w:val="0039412D"/>
    <w:rsid w:val="003948DD"/>
    <w:rsid w:val="00395D3D"/>
    <w:rsid w:val="00395F20"/>
    <w:rsid w:val="003A0FE2"/>
    <w:rsid w:val="003A1312"/>
    <w:rsid w:val="003A16D2"/>
    <w:rsid w:val="003A1C59"/>
    <w:rsid w:val="003A25A7"/>
    <w:rsid w:val="003A26F2"/>
    <w:rsid w:val="003A28A5"/>
    <w:rsid w:val="003A6092"/>
    <w:rsid w:val="003A6FFB"/>
    <w:rsid w:val="003B04EC"/>
    <w:rsid w:val="003B0984"/>
    <w:rsid w:val="003B1013"/>
    <w:rsid w:val="003B1431"/>
    <w:rsid w:val="003B20EC"/>
    <w:rsid w:val="003B23E3"/>
    <w:rsid w:val="003B338E"/>
    <w:rsid w:val="003B460E"/>
    <w:rsid w:val="003B6538"/>
    <w:rsid w:val="003B7C03"/>
    <w:rsid w:val="003C11A0"/>
    <w:rsid w:val="003C1955"/>
    <w:rsid w:val="003C1EA1"/>
    <w:rsid w:val="003C38DB"/>
    <w:rsid w:val="003C4E25"/>
    <w:rsid w:val="003C5618"/>
    <w:rsid w:val="003C59E7"/>
    <w:rsid w:val="003C5AC5"/>
    <w:rsid w:val="003C69E1"/>
    <w:rsid w:val="003C7E1F"/>
    <w:rsid w:val="003C7ED3"/>
    <w:rsid w:val="003D19D7"/>
    <w:rsid w:val="003D34DB"/>
    <w:rsid w:val="003D58F0"/>
    <w:rsid w:val="003D63F3"/>
    <w:rsid w:val="003D7B05"/>
    <w:rsid w:val="003E0C01"/>
    <w:rsid w:val="003E11C7"/>
    <w:rsid w:val="003E1679"/>
    <w:rsid w:val="003E219C"/>
    <w:rsid w:val="003E2CB1"/>
    <w:rsid w:val="003E3801"/>
    <w:rsid w:val="003E3F06"/>
    <w:rsid w:val="003E4E62"/>
    <w:rsid w:val="003E532E"/>
    <w:rsid w:val="003E67C6"/>
    <w:rsid w:val="003E6D62"/>
    <w:rsid w:val="003F0830"/>
    <w:rsid w:val="003F08E3"/>
    <w:rsid w:val="003F1021"/>
    <w:rsid w:val="003F10C4"/>
    <w:rsid w:val="003F13A3"/>
    <w:rsid w:val="003F453B"/>
    <w:rsid w:val="003F59A5"/>
    <w:rsid w:val="003F74BC"/>
    <w:rsid w:val="003F7629"/>
    <w:rsid w:val="003F7895"/>
    <w:rsid w:val="003F7B21"/>
    <w:rsid w:val="00401DA9"/>
    <w:rsid w:val="004021CA"/>
    <w:rsid w:val="00402946"/>
    <w:rsid w:val="0040332D"/>
    <w:rsid w:val="004037A2"/>
    <w:rsid w:val="0040486B"/>
    <w:rsid w:val="00405BCB"/>
    <w:rsid w:val="004060DB"/>
    <w:rsid w:val="004073E7"/>
    <w:rsid w:val="00410E00"/>
    <w:rsid w:val="00410F9A"/>
    <w:rsid w:val="00411590"/>
    <w:rsid w:val="00411DC5"/>
    <w:rsid w:val="004143FB"/>
    <w:rsid w:val="004144F4"/>
    <w:rsid w:val="00415046"/>
    <w:rsid w:val="0041524F"/>
    <w:rsid w:val="00415803"/>
    <w:rsid w:val="00415D9F"/>
    <w:rsid w:val="00415F1C"/>
    <w:rsid w:val="004161B3"/>
    <w:rsid w:val="00416D70"/>
    <w:rsid w:val="00417186"/>
    <w:rsid w:val="004174C6"/>
    <w:rsid w:val="00417BA8"/>
    <w:rsid w:val="00417C35"/>
    <w:rsid w:val="0042150B"/>
    <w:rsid w:val="00421544"/>
    <w:rsid w:val="00421E8E"/>
    <w:rsid w:val="00422D0D"/>
    <w:rsid w:val="00423BBA"/>
    <w:rsid w:val="004249A7"/>
    <w:rsid w:val="004265E2"/>
    <w:rsid w:val="004279BE"/>
    <w:rsid w:val="004302C0"/>
    <w:rsid w:val="00433162"/>
    <w:rsid w:val="00433A2B"/>
    <w:rsid w:val="00436DFF"/>
    <w:rsid w:val="00440656"/>
    <w:rsid w:val="00442272"/>
    <w:rsid w:val="00442497"/>
    <w:rsid w:val="00444108"/>
    <w:rsid w:val="00444673"/>
    <w:rsid w:val="004446E7"/>
    <w:rsid w:val="00445D01"/>
    <w:rsid w:val="00446904"/>
    <w:rsid w:val="00446E92"/>
    <w:rsid w:val="00447203"/>
    <w:rsid w:val="00447897"/>
    <w:rsid w:val="00450740"/>
    <w:rsid w:val="00451EBB"/>
    <w:rsid w:val="00452163"/>
    <w:rsid w:val="004524A8"/>
    <w:rsid w:val="00454309"/>
    <w:rsid w:val="00461140"/>
    <w:rsid w:val="00463E72"/>
    <w:rsid w:val="00464748"/>
    <w:rsid w:val="00464B84"/>
    <w:rsid w:val="00464BEA"/>
    <w:rsid w:val="00464E2C"/>
    <w:rsid w:val="00466A9D"/>
    <w:rsid w:val="004703DE"/>
    <w:rsid w:val="004704E6"/>
    <w:rsid w:val="0047057D"/>
    <w:rsid w:val="00470E40"/>
    <w:rsid w:val="00470E9A"/>
    <w:rsid w:val="004717D5"/>
    <w:rsid w:val="00471C32"/>
    <w:rsid w:val="00471E16"/>
    <w:rsid w:val="004729DF"/>
    <w:rsid w:val="00472D02"/>
    <w:rsid w:val="00473787"/>
    <w:rsid w:val="0047537D"/>
    <w:rsid w:val="004754B8"/>
    <w:rsid w:val="00475900"/>
    <w:rsid w:val="0047639A"/>
    <w:rsid w:val="004777F8"/>
    <w:rsid w:val="00477C37"/>
    <w:rsid w:val="004800FB"/>
    <w:rsid w:val="004805CA"/>
    <w:rsid w:val="00480AD5"/>
    <w:rsid w:val="00480FBF"/>
    <w:rsid w:val="00481F9C"/>
    <w:rsid w:val="00482DE6"/>
    <w:rsid w:val="00483130"/>
    <w:rsid w:val="00484D31"/>
    <w:rsid w:val="00485308"/>
    <w:rsid w:val="00486736"/>
    <w:rsid w:val="00487A84"/>
    <w:rsid w:val="004901D4"/>
    <w:rsid w:val="00490EF2"/>
    <w:rsid w:val="0049136B"/>
    <w:rsid w:val="0049148A"/>
    <w:rsid w:val="004929B4"/>
    <w:rsid w:val="0049335E"/>
    <w:rsid w:val="0049380A"/>
    <w:rsid w:val="00495DC6"/>
    <w:rsid w:val="00496FFD"/>
    <w:rsid w:val="004972CA"/>
    <w:rsid w:val="004976DD"/>
    <w:rsid w:val="004A1107"/>
    <w:rsid w:val="004A1B6C"/>
    <w:rsid w:val="004A1ED6"/>
    <w:rsid w:val="004A36A7"/>
    <w:rsid w:val="004A4732"/>
    <w:rsid w:val="004A5415"/>
    <w:rsid w:val="004A5E16"/>
    <w:rsid w:val="004A5E66"/>
    <w:rsid w:val="004A6B34"/>
    <w:rsid w:val="004A790F"/>
    <w:rsid w:val="004B0259"/>
    <w:rsid w:val="004B04CF"/>
    <w:rsid w:val="004B14D2"/>
    <w:rsid w:val="004B28C2"/>
    <w:rsid w:val="004B36D3"/>
    <w:rsid w:val="004B3CFD"/>
    <w:rsid w:val="004B44DD"/>
    <w:rsid w:val="004B4894"/>
    <w:rsid w:val="004B496C"/>
    <w:rsid w:val="004B4BB1"/>
    <w:rsid w:val="004B50EC"/>
    <w:rsid w:val="004B548F"/>
    <w:rsid w:val="004B627D"/>
    <w:rsid w:val="004B6E70"/>
    <w:rsid w:val="004B795B"/>
    <w:rsid w:val="004C1219"/>
    <w:rsid w:val="004C1716"/>
    <w:rsid w:val="004C332E"/>
    <w:rsid w:val="004C3BB5"/>
    <w:rsid w:val="004C58BF"/>
    <w:rsid w:val="004C5936"/>
    <w:rsid w:val="004C6F1F"/>
    <w:rsid w:val="004D118C"/>
    <w:rsid w:val="004D1248"/>
    <w:rsid w:val="004D28A7"/>
    <w:rsid w:val="004D3DE2"/>
    <w:rsid w:val="004D4645"/>
    <w:rsid w:val="004D6090"/>
    <w:rsid w:val="004D6CE3"/>
    <w:rsid w:val="004D7926"/>
    <w:rsid w:val="004D7D66"/>
    <w:rsid w:val="004E0B3F"/>
    <w:rsid w:val="004E0DC1"/>
    <w:rsid w:val="004E2553"/>
    <w:rsid w:val="004E2903"/>
    <w:rsid w:val="004E349F"/>
    <w:rsid w:val="004E41B1"/>
    <w:rsid w:val="004E6327"/>
    <w:rsid w:val="004E75E7"/>
    <w:rsid w:val="004F0080"/>
    <w:rsid w:val="004F0609"/>
    <w:rsid w:val="004F1D3C"/>
    <w:rsid w:val="004F2906"/>
    <w:rsid w:val="004F6410"/>
    <w:rsid w:val="004F767D"/>
    <w:rsid w:val="004F784D"/>
    <w:rsid w:val="004F7C84"/>
    <w:rsid w:val="00500454"/>
    <w:rsid w:val="0050127D"/>
    <w:rsid w:val="005012FF"/>
    <w:rsid w:val="0050232D"/>
    <w:rsid w:val="0050246F"/>
    <w:rsid w:val="005045D5"/>
    <w:rsid w:val="0050513B"/>
    <w:rsid w:val="00505A21"/>
    <w:rsid w:val="005070FF"/>
    <w:rsid w:val="00507FDA"/>
    <w:rsid w:val="00510628"/>
    <w:rsid w:val="00515DC9"/>
    <w:rsid w:val="00516A00"/>
    <w:rsid w:val="00517264"/>
    <w:rsid w:val="00520B6F"/>
    <w:rsid w:val="00521115"/>
    <w:rsid w:val="00521582"/>
    <w:rsid w:val="0052191C"/>
    <w:rsid w:val="00522CB1"/>
    <w:rsid w:val="0052328B"/>
    <w:rsid w:val="00523650"/>
    <w:rsid w:val="005238C3"/>
    <w:rsid w:val="00523A5B"/>
    <w:rsid w:val="00523B95"/>
    <w:rsid w:val="0052463C"/>
    <w:rsid w:val="0052483A"/>
    <w:rsid w:val="00525258"/>
    <w:rsid w:val="00525BC0"/>
    <w:rsid w:val="00525DBF"/>
    <w:rsid w:val="00525ED1"/>
    <w:rsid w:val="00527798"/>
    <w:rsid w:val="005277CB"/>
    <w:rsid w:val="00527DCA"/>
    <w:rsid w:val="00530EA5"/>
    <w:rsid w:val="005313DA"/>
    <w:rsid w:val="00531967"/>
    <w:rsid w:val="005322B9"/>
    <w:rsid w:val="005323D9"/>
    <w:rsid w:val="005337FC"/>
    <w:rsid w:val="0053383C"/>
    <w:rsid w:val="005338A0"/>
    <w:rsid w:val="00534087"/>
    <w:rsid w:val="00534A15"/>
    <w:rsid w:val="005350A9"/>
    <w:rsid w:val="005358AC"/>
    <w:rsid w:val="00535C80"/>
    <w:rsid w:val="00537B34"/>
    <w:rsid w:val="00540129"/>
    <w:rsid w:val="00540C58"/>
    <w:rsid w:val="00541D6F"/>
    <w:rsid w:val="00542752"/>
    <w:rsid w:val="00542A7D"/>
    <w:rsid w:val="005444AD"/>
    <w:rsid w:val="00544997"/>
    <w:rsid w:val="0054532F"/>
    <w:rsid w:val="005454B4"/>
    <w:rsid w:val="00545B78"/>
    <w:rsid w:val="00545E3E"/>
    <w:rsid w:val="00546279"/>
    <w:rsid w:val="0054790B"/>
    <w:rsid w:val="00547942"/>
    <w:rsid w:val="00550C16"/>
    <w:rsid w:val="00552AA4"/>
    <w:rsid w:val="0055302E"/>
    <w:rsid w:val="00553841"/>
    <w:rsid w:val="00553A3B"/>
    <w:rsid w:val="0055416A"/>
    <w:rsid w:val="005548BA"/>
    <w:rsid w:val="00554CDB"/>
    <w:rsid w:val="005556E6"/>
    <w:rsid w:val="00561369"/>
    <w:rsid w:val="00561427"/>
    <w:rsid w:val="005620A9"/>
    <w:rsid w:val="005628E8"/>
    <w:rsid w:val="00562D8D"/>
    <w:rsid w:val="00562E9D"/>
    <w:rsid w:val="0056316A"/>
    <w:rsid w:val="00563DDE"/>
    <w:rsid w:val="00563E93"/>
    <w:rsid w:val="00566083"/>
    <w:rsid w:val="005675FC"/>
    <w:rsid w:val="005678E0"/>
    <w:rsid w:val="005713B6"/>
    <w:rsid w:val="00571AF5"/>
    <w:rsid w:val="00571F78"/>
    <w:rsid w:val="0057352E"/>
    <w:rsid w:val="005742FF"/>
    <w:rsid w:val="0057487E"/>
    <w:rsid w:val="005752F2"/>
    <w:rsid w:val="00575674"/>
    <w:rsid w:val="00575C11"/>
    <w:rsid w:val="00576665"/>
    <w:rsid w:val="00576E44"/>
    <w:rsid w:val="0057721D"/>
    <w:rsid w:val="005809F9"/>
    <w:rsid w:val="00581BB9"/>
    <w:rsid w:val="00582075"/>
    <w:rsid w:val="00582BDB"/>
    <w:rsid w:val="00583346"/>
    <w:rsid w:val="00583BB6"/>
    <w:rsid w:val="0058418E"/>
    <w:rsid w:val="00585661"/>
    <w:rsid w:val="0058666D"/>
    <w:rsid w:val="0058711D"/>
    <w:rsid w:val="005876B3"/>
    <w:rsid w:val="00587771"/>
    <w:rsid w:val="005901A1"/>
    <w:rsid w:val="005906E3"/>
    <w:rsid w:val="005909F3"/>
    <w:rsid w:val="00590A23"/>
    <w:rsid w:val="00590E3E"/>
    <w:rsid w:val="00593D30"/>
    <w:rsid w:val="005945EB"/>
    <w:rsid w:val="00594B43"/>
    <w:rsid w:val="0059534B"/>
    <w:rsid w:val="0059558A"/>
    <w:rsid w:val="0059643D"/>
    <w:rsid w:val="00596BC8"/>
    <w:rsid w:val="0059765C"/>
    <w:rsid w:val="00597F65"/>
    <w:rsid w:val="00597F8D"/>
    <w:rsid w:val="005A0F75"/>
    <w:rsid w:val="005A0F8D"/>
    <w:rsid w:val="005A0F9A"/>
    <w:rsid w:val="005A1217"/>
    <w:rsid w:val="005A16C2"/>
    <w:rsid w:val="005A274B"/>
    <w:rsid w:val="005A4D44"/>
    <w:rsid w:val="005B0765"/>
    <w:rsid w:val="005B1983"/>
    <w:rsid w:val="005B281A"/>
    <w:rsid w:val="005B3B0F"/>
    <w:rsid w:val="005B3E5A"/>
    <w:rsid w:val="005B47E1"/>
    <w:rsid w:val="005B4FB6"/>
    <w:rsid w:val="005B54C8"/>
    <w:rsid w:val="005B6F1E"/>
    <w:rsid w:val="005B718F"/>
    <w:rsid w:val="005B71FB"/>
    <w:rsid w:val="005B76E9"/>
    <w:rsid w:val="005C2764"/>
    <w:rsid w:val="005C2F2D"/>
    <w:rsid w:val="005C3F76"/>
    <w:rsid w:val="005C3F80"/>
    <w:rsid w:val="005C3F8D"/>
    <w:rsid w:val="005C4777"/>
    <w:rsid w:val="005C4AF4"/>
    <w:rsid w:val="005C5E41"/>
    <w:rsid w:val="005C639B"/>
    <w:rsid w:val="005D13F9"/>
    <w:rsid w:val="005D266A"/>
    <w:rsid w:val="005D303C"/>
    <w:rsid w:val="005D583A"/>
    <w:rsid w:val="005D7E07"/>
    <w:rsid w:val="005E1AD0"/>
    <w:rsid w:val="005E36DF"/>
    <w:rsid w:val="005E3AEB"/>
    <w:rsid w:val="005E4444"/>
    <w:rsid w:val="005E4469"/>
    <w:rsid w:val="005E48DD"/>
    <w:rsid w:val="005E4A1D"/>
    <w:rsid w:val="005E522C"/>
    <w:rsid w:val="005E63C0"/>
    <w:rsid w:val="005E710E"/>
    <w:rsid w:val="005E7539"/>
    <w:rsid w:val="005E76E5"/>
    <w:rsid w:val="005F005A"/>
    <w:rsid w:val="005F24EB"/>
    <w:rsid w:val="005F24F7"/>
    <w:rsid w:val="005F2AC8"/>
    <w:rsid w:val="005F2E20"/>
    <w:rsid w:val="005F2E60"/>
    <w:rsid w:val="005F385C"/>
    <w:rsid w:val="005F43C4"/>
    <w:rsid w:val="005F5219"/>
    <w:rsid w:val="005F5970"/>
    <w:rsid w:val="005F5A6C"/>
    <w:rsid w:val="005F67BE"/>
    <w:rsid w:val="005F714F"/>
    <w:rsid w:val="00600083"/>
    <w:rsid w:val="006012E2"/>
    <w:rsid w:val="006018DE"/>
    <w:rsid w:val="00602481"/>
    <w:rsid w:val="0060395A"/>
    <w:rsid w:val="006040B6"/>
    <w:rsid w:val="00604309"/>
    <w:rsid w:val="00604403"/>
    <w:rsid w:val="006044D8"/>
    <w:rsid w:val="00604F5D"/>
    <w:rsid w:val="00610DDA"/>
    <w:rsid w:val="00611031"/>
    <w:rsid w:val="00611B02"/>
    <w:rsid w:val="00612623"/>
    <w:rsid w:val="00612799"/>
    <w:rsid w:val="006127F3"/>
    <w:rsid w:val="0061324E"/>
    <w:rsid w:val="00614199"/>
    <w:rsid w:val="006178CD"/>
    <w:rsid w:val="00617DE9"/>
    <w:rsid w:val="0062125F"/>
    <w:rsid w:val="006216A6"/>
    <w:rsid w:val="00622C88"/>
    <w:rsid w:val="0062399D"/>
    <w:rsid w:val="00623ED9"/>
    <w:rsid w:val="0062405D"/>
    <w:rsid w:val="00624AB2"/>
    <w:rsid w:val="006272A5"/>
    <w:rsid w:val="00630B85"/>
    <w:rsid w:val="0063106B"/>
    <w:rsid w:val="00631C24"/>
    <w:rsid w:val="00633E68"/>
    <w:rsid w:val="006342FA"/>
    <w:rsid w:val="00634327"/>
    <w:rsid w:val="006344B7"/>
    <w:rsid w:val="00635A17"/>
    <w:rsid w:val="00635BCF"/>
    <w:rsid w:val="00636043"/>
    <w:rsid w:val="00636CEF"/>
    <w:rsid w:val="00637894"/>
    <w:rsid w:val="006379F8"/>
    <w:rsid w:val="00641DE9"/>
    <w:rsid w:val="00643357"/>
    <w:rsid w:val="00644104"/>
    <w:rsid w:val="006446F8"/>
    <w:rsid w:val="00645489"/>
    <w:rsid w:val="00647BCC"/>
    <w:rsid w:val="006514FA"/>
    <w:rsid w:val="006515AB"/>
    <w:rsid w:val="006534C5"/>
    <w:rsid w:val="006535E2"/>
    <w:rsid w:val="00653647"/>
    <w:rsid w:val="00656F49"/>
    <w:rsid w:val="00660DB0"/>
    <w:rsid w:val="00663455"/>
    <w:rsid w:val="00663682"/>
    <w:rsid w:val="006650B8"/>
    <w:rsid w:val="0066771C"/>
    <w:rsid w:val="00670742"/>
    <w:rsid w:val="006709CE"/>
    <w:rsid w:val="00670AE4"/>
    <w:rsid w:val="00673C39"/>
    <w:rsid w:val="006740F6"/>
    <w:rsid w:val="006751BF"/>
    <w:rsid w:val="0067556C"/>
    <w:rsid w:val="006756C5"/>
    <w:rsid w:val="0067596E"/>
    <w:rsid w:val="006762FE"/>
    <w:rsid w:val="0067798E"/>
    <w:rsid w:val="00680B95"/>
    <w:rsid w:val="00680E9C"/>
    <w:rsid w:val="00681C92"/>
    <w:rsid w:val="0068226B"/>
    <w:rsid w:val="00682765"/>
    <w:rsid w:val="006827A8"/>
    <w:rsid w:val="00683675"/>
    <w:rsid w:val="00684F58"/>
    <w:rsid w:val="00685186"/>
    <w:rsid w:val="006865F1"/>
    <w:rsid w:val="006871AE"/>
    <w:rsid w:val="0068781E"/>
    <w:rsid w:val="00690486"/>
    <w:rsid w:val="006917D1"/>
    <w:rsid w:val="0069261A"/>
    <w:rsid w:val="006930AA"/>
    <w:rsid w:val="00693FCF"/>
    <w:rsid w:val="00694CF8"/>
    <w:rsid w:val="006967E0"/>
    <w:rsid w:val="006974AF"/>
    <w:rsid w:val="006977B1"/>
    <w:rsid w:val="00697CDB"/>
    <w:rsid w:val="006A0EEA"/>
    <w:rsid w:val="006A3329"/>
    <w:rsid w:val="006A374D"/>
    <w:rsid w:val="006A3F1D"/>
    <w:rsid w:val="006A400C"/>
    <w:rsid w:val="006A51F8"/>
    <w:rsid w:val="006A69B7"/>
    <w:rsid w:val="006A78B2"/>
    <w:rsid w:val="006B00A6"/>
    <w:rsid w:val="006B02D9"/>
    <w:rsid w:val="006B1E8C"/>
    <w:rsid w:val="006B33D4"/>
    <w:rsid w:val="006B3BDB"/>
    <w:rsid w:val="006B422C"/>
    <w:rsid w:val="006B4460"/>
    <w:rsid w:val="006B6371"/>
    <w:rsid w:val="006B6DF3"/>
    <w:rsid w:val="006B6F99"/>
    <w:rsid w:val="006B70D6"/>
    <w:rsid w:val="006B7998"/>
    <w:rsid w:val="006C071B"/>
    <w:rsid w:val="006C0F87"/>
    <w:rsid w:val="006C2A0B"/>
    <w:rsid w:val="006C2EF0"/>
    <w:rsid w:val="006C4492"/>
    <w:rsid w:val="006C44F0"/>
    <w:rsid w:val="006C4620"/>
    <w:rsid w:val="006C475E"/>
    <w:rsid w:val="006C48B9"/>
    <w:rsid w:val="006C5B34"/>
    <w:rsid w:val="006C6337"/>
    <w:rsid w:val="006C6B3C"/>
    <w:rsid w:val="006C7564"/>
    <w:rsid w:val="006D15E0"/>
    <w:rsid w:val="006D1B85"/>
    <w:rsid w:val="006D2088"/>
    <w:rsid w:val="006D26C7"/>
    <w:rsid w:val="006D3464"/>
    <w:rsid w:val="006D34E0"/>
    <w:rsid w:val="006D41FB"/>
    <w:rsid w:val="006D434B"/>
    <w:rsid w:val="006D43B0"/>
    <w:rsid w:val="006D54A6"/>
    <w:rsid w:val="006D6277"/>
    <w:rsid w:val="006D66D3"/>
    <w:rsid w:val="006E09CE"/>
    <w:rsid w:val="006E194B"/>
    <w:rsid w:val="006E19EB"/>
    <w:rsid w:val="006E1C78"/>
    <w:rsid w:val="006E2659"/>
    <w:rsid w:val="006E3BDF"/>
    <w:rsid w:val="006E4CF4"/>
    <w:rsid w:val="006E4EC1"/>
    <w:rsid w:val="006E4F83"/>
    <w:rsid w:val="006E5226"/>
    <w:rsid w:val="006E5798"/>
    <w:rsid w:val="006E5CFF"/>
    <w:rsid w:val="006E6D94"/>
    <w:rsid w:val="006E7061"/>
    <w:rsid w:val="006E757B"/>
    <w:rsid w:val="006E7F0F"/>
    <w:rsid w:val="006F09F6"/>
    <w:rsid w:val="006F0DD3"/>
    <w:rsid w:val="006F0E1F"/>
    <w:rsid w:val="006F2695"/>
    <w:rsid w:val="006F42D5"/>
    <w:rsid w:val="006F5C54"/>
    <w:rsid w:val="006F6E15"/>
    <w:rsid w:val="007003BB"/>
    <w:rsid w:val="007004E2"/>
    <w:rsid w:val="00702C96"/>
    <w:rsid w:val="00703420"/>
    <w:rsid w:val="00704716"/>
    <w:rsid w:val="0070542C"/>
    <w:rsid w:val="007056A3"/>
    <w:rsid w:val="00705895"/>
    <w:rsid w:val="00706826"/>
    <w:rsid w:val="00706BF2"/>
    <w:rsid w:val="00710B42"/>
    <w:rsid w:val="00711213"/>
    <w:rsid w:val="007126B8"/>
    <w:rsid w:val="00713ADE"/>
    <w:rsid w:val="007141E9"/>
    <w:rsid w:val="00714723"/>
    <w:rsid w:val="00715E15"/>
    <w:rsid w:val="007168FA"/>
    <w:rsid w:val="00716A6A"/>
    <w:rsid w:val="0071729B"/>
    <w:rsid w:val="00717E64"/>
    <w:rsid w:val="00720375"/>
    <w:rsid w:val="007211CE"/>
    <w:rsid w:val="007216C3"/>
    <w:rsid w:val="00721C54"/>
    <w:rsid w:val="00722E20"/>
    <w:rsid w:val="007230B4"/>
    <w:rsid w:val="0072378A"/>
    <w:rsid w:val="007246B4"/>
    <w:rsid w:val="00724983"/>
    <w:rsid w:val="00725D25"/>
    <w:rsid w:val="00727A96"/>
    <w:rsid w:val="00730830"/>
    <w:rsid w:val="00730BFB"/>
    <w:rsid w:val="00731797"/>
    <w:rsid w:val="007328B4"/>
    <w:rsid w:val="00733982"/>
    <w:rsid w:val="00734018"/>
    <w:rsid w:val="0073410D"/>
    <w:rsid w:val="00734A29"/>
    <w:rsid w:val="007358C5"/>
    <w:rsid w:val="00735F72"/>
    <w:rsid w:val="007363FB"/>
    <w:rsid w:val="007369FA"/>
    <w:rsid w:val="007376B3"/>
    <w:rsid w:val="00737B9B"/>
    <w:rsid w:val="00740971"/>
    <w:rsid w:val="0074185E"/>
    <w:rsid w:val="00741885"/>
    <w:rsid w:val="00741C7F"/>
    <w:rsid w:val="00741D71"/>
    <w:rsid w:val="00742115"/>
    <w:rsid w:val="00742E59"/>
    <w:rsid w:val="0074373D"/>
    <w:rsid w:val="00743A0E"/>
    <w:rsid w:val="00744B05"/>
    <w:rsid w:val="00745140"/>
    <w:rsid w:val="0074680B"/>
    <w:rsid w:val="00746DAB"/>
    <w:rsid w:val="00750C82"/>
    <w:rsid w:val="00752ADC"/>
    <w:rsid w:val="007541F4"/>
    <w:rsid w:val="00754270"/>
    <w:rsid w:val="007545E3"/>
    <w:rsid w:val="007547F3"/>
    <w:rsid w:val="007549B9"/>
    <w:rsid w:val="00754BEF"/>
    <w:rsid w:val="00754DF1"/>
    <w:rsid w:val="00755651"/>
    <w:rsid w:val="00755C02"/>
    <w:rsid w:val="00756EA1"/>
    <w:rsid w:val="00756EB2"/>
    <w:rsid w:val="00757767"/>
    <w:rsid w:val="00757C7B"/>
    <w:rsid w:val="007610E9"/>
    <w:rsid w:val="00761E06"/>
    <w:rsid w:val="00762848"/>
    <w:rsid w:val="00762D72"/>
    <w:rsid w:val="00762DDF"/>
    <w:rsid w:val="0076309C"/>
    <w:rsid w:val="0076317E"/>
    <w:rsid w:val="00766739"/>
    <w:rsid w:val="00771495"/>
    <w:rsid w:val="00771AD4"/>
    <w:rsid w:val="00771B6E"/>
    <w:rsid w:val="00771C7C"/>
    <w:rsid w:val="0077280B"/>
    <w:rsid w:val="00772E64"/>
    <w:rsid w:val="007731E9"/>
    <w:rsid w:val="0077399D"/>
    <w:rsid w:val="007741F2"/>
    <w:rsid w:val="0077455A"/>
    <w:rsid w:val="00776459"/>
    <w:rsid w:val="0077657B"/>
    <w:rsid w:val="007775FF"/>
    <w:rsid w:val="007778B1"/>
    <w:rsid w:val="00777D63"/>
    <w:rsid w:val="00780930"/>
    <w:rsid w:val="00781491"/>
    <w:rsid w:val="00783026"/>
    <w:rsid w:val="007834A7"/>
    <w:rsid w:val="007836E0"/>
    <w:rsid w:val="00783AEB"/>
    <w:rsid w:val="00783C64"/>
    <w:rsid w:val="007843E7"/>
    <w:rsid w:val="00784BA3"/>
    <w:rsid w:val="00784CF3"/>
    <w:rsid w:val="007862F0"/>
    <w:rsid w:val="00786E07"/>
    <w:rsid w:val="0078768F"/>
    <w:rsid w:val="0079032D"/>
    <w:rsid w:val="00792309"/>
    <w:rsid w:val="00792F52"/>
    <w:rsid w:val="00793597"/>
    <w:rsid w:val="00795595"/>
    <w:rsid w:val="00795712"/>
    <w:rsid w:val="007963F0"/>
    <w:rsid w:val="00796C8A"/>
    <w:rsid w:val="0079731D"/>
    <w:rsid w:val="007A02D8"/>
    <w:rsid w:val="007A0E06"/>
    <w:rsid w:val="007A2A27"/>
    <w:rsid w:val="007A2DD4"/>
    <w:rsid w:val="007A4E72"/>
    <w:rsid w:val="007A79D9"/>
    <w:rsid w:val="007A7A29"/>
    <w:rsid w:val="007B0A73"/>
    <w:rsid w:val="007B0E33"/>
    <w:rsid w:val="007B2CF8"/>
    <w:rsid w:val="007B31F8"/>
    <w:rsid w:val="007B4799"/>
    <w:rsid w:val="007B591F"/>
    <w:rsid w:val="007C1579"/>
    <w:rsid w:val="007C3ABC"/>
    <w:rsid w:val="007C3DA1"/>
    <w:rsid w:val="007C3E9B"/>
    <w:rsid w:val="007C69AC"/>
    <w:rsid w:val="007C69C8"/>
    <w:rsid w:val="007C6A18"/>
    <w:rsid w:val="007C6E58"/>
    <w:rsid w:val="007C747D"/>
    <w:rsid w:val="007D13F5"/>
    <w:rsid w:val="007D21B8"/>
    <w:rsid w:val="007D2C43"/>
    <w:rsid w:val="007D5BDB"/>
    <w:rsid w:val="007D658F"/>
    <w:rsid w:val="007D6E40"/>
    <w:rsid w:val="007D72E6"/>
    <w:rsid w:val="007E0C6E"/>
    <w:rsid w:val="007E0CF8"/>
    <w:rsid w:val="007E0D8F"/>
    <w:rsid w:val="007E0F8D"/>
    <w:rsid w:val="007E1534"/>
    <w:rsid w:val="007E2DAC"/>
    <w:rsid w:val="007E5041"/>
    <w:rsid w:val="007E5185"/>
    <w:rsid w:val="007E5974"/>
    <w:rsid w:val="007E6485"/>
    <w:rsid w:val="007E677A"/>
    <w:rsid w:val="007E79F6"/>
    <w:rsid w:val="007F1397"/>
    <w:rsid w:val="007F152B"/>
    <w:rsid w:val="007F1A55"/>
    <w:rsid w:val="007F2E3E"/>
    <w:rsid w:val="007F49E7"/>
    <w:rsid w:val="007F4A45"/>
    <w:rsid w:val="007F60A4"/>
    <w:rsid w:val="007F6295"/>
    <w:rsid w:val="007F6C13"/>
    <w:rsid w:val="007F6D22"/>
    <w:rsid w:val="007F7220"/>
    <w:rsid w:val="007F7481"/>
    <w:rsid w:val="007F7623"/>
    <w:rsid w:val="007F77F9"/>
    <w:rsid w:val="0080044E"/>
    <w:rsid w:val="00801206"/>
    <w:rsid w:val="00801E5F"/>
    <w:rsid w:val="00802C43"/>
    <w:rsid w:val="00802D95"/>
    <w:rsid w:val="00804AAC"/>
    <w:rsid w:val="0080519D"/>
    <w:rsid w:val="00805430"/>
    <w:rsid w:val="00805B0C"/>
    <w:rsid w:val="0080621C"/>
    <w:rsid w:val="008067BF"/>
    <w:rsid w:val="0080684A"/>
    <w:rsid w:val="0081077C"/>
    <w:rsid w:val="00810935"/>
    <w:rsid w:val="008111C4"/>
    <w:rsid w:val="00812251"/>
    <w:rsid w:val="008124F4"/>
    <w:rsid w:val="00813E76"/>
    <w:rsid w:val="00814514"/>
    <w:rsid w:val="008155BA"/>
    <w:rsid w:val="00815B0C"/>
    <w:rsid w:val="00815DC5"/>
    <w:rsid w:val="00816C5C"/>
    <w:rsid w:val="00820E46"/>
    <w:rsid w:val="00820FA4"/>
    <w:rsid w:val="008221B3"/>
    <w:rsid w:val="00822A3A"/>
    <w:rsid w:val="008230C0"/>
    <w:rsid w:val="00823132"/>
    <w:rsid w:val="008234AA"/>
    <w:rsid w:val="00824114"/>
    <w:rsid w:val="0082423C"/>
    <w:rsid w:val="008259E2"/>
    <w:rsid w:val="00825B82"/>
    <w:rsid w:val="00832575"/>
    <w:rsid w:val="00832E1F"/>
    <w:rsid w:val="00834633"/>
    <w:rsid w:val="0083522C"/>
    <w:rsid w:val="00836E80"/>
    <w:rsid w:val="008375E8"/>
    <w:rsid w:val="008403D9"/>
    <w:rsid w:val="00840C37"/>
    <w:rsid w:val="008422E6"/>
    <w:rsid w:val="00843ECE"/>
    <w:rsid w:val="008440C4"/>
    <w:rsid w:val="00844C38"/>
    <w:rsid w:val="0084653F"/>
    <w:rsid w:val="0085034A"/>
    <w:rsid w:val="00850829"/>
    <w:rsid w:val="008510FC"/>
    <w:rsid w:val="00851F67"/>
    <w:rsid w:val="00852105"/>
    <w:rsid w:val="008534AA"/>
    <w:rsid w:val="00854062"/>
    <w:rsid w:val="0085485A"/>
    <w:rsid w:val="00855C9D"/>
    <w:rsid w:val="00855ECC"/>
    <w:rsid w:val="008565C0"/>
    <w:rsid w:val="0085669E"/>
    <w:rsid w:val="00856869"/>
    <w:rsid w:val="00857208"/>
    <w:rsid w:val="00857785"/>
    <w:rsid w:val="00860797"/>
    <w:rsid w:val="0086085C"/>
    <w:rsid w:val="008625B2"/>
    <w:rsid w:val="00862675"/>
    <w:rsid w:val="00862EC5"/>
    <w:rsid w:val="008637D3"/>
    <w:rsid w:val="008647F6"/>
    <w:rsid w:val="0086548A"/>
    <w:rsid w:val="00865799"/>
    <w:rsid w:val="008707D8"/>
    <w:rsid w:val="00870A2E"/>
    <w:rsid w:val="0087166D"/>
    <w:rsid w:val="00875DA7"/>
    <w:rsid w:val="00876FAD"/>
    <w:rsid w:val="008776D0"/>
    <w:rsid w:val="008800BE"/>
    <w:rsid w:val="008802F0"/>
    <w:rsid w:val="00881C39"/>
    <w:rsid w:val="00881F27"/>
    <w:rsid w:val="008823C4"/>
    <w:rsid w:val="008831A6"/>
    <w:rsid w:val="0088345F"/>
    <w:rsid w:val="00883B1A"/>
    <w:rsid w:val="00884441"/>
    <w:rsid w:val="0088484A"/>
    <w:rsid w:val="008852AE"/>
    <w:rsid w:val="00885D4A"/>
    <w:rsid w:val="00886CC9"/>
    <w:rsid w:val="00892035"/>
    <w:rsid w:val="00892E26"/>
    <w:rsid w:val="0089341F"/>
    <w:rsid w:val="00894D70"/>
    <w:rsid w:val="008955A9"/>
    <w:rsid w:val="008959FE"/>
    <w:rsid w:val="00895E0C"/>
    <w:rsid w:val="00897ACF"/>
    <w:rsid w:val="008A41A6"/>
    <w:rsid w:val="008A482B"/>
    <w:rsid w:val="008A62C8"/>
    <w:rsid w:val="008A6725"/>
    <w:rsid w:val="008A6E0B"/>
    <w:rsid w:val="008A71DB"/>
    <w:rsid w:val="008A7DF2"/>
    <w:rsid w:val="008B1C72"/>
    <w:rsid w:val="008B1DC5"/>
    <w:rsid w:val="008B222C"/>
    <w:rsid w:val="008B3CF2"/>
    <w:rsid w:val="008B4F18"/>
    <w:rsid w:val="008B57E6"/>
    <w:rsid w:val="008B7010"/>
    <w:rsid w:val="008B7570"/>
    <w:rsid w:val="008C0094"/>
    <w:rsid w:val="008C1AE5"/>
    <w:rsid w:val="008C27B7"/>
    <w:rsid w:val="008C5383"/>
    <w:rsid w:val="008C53BC"/>
    <w:rsid w:val="008C7637"/>
    <w:rsid w:val="008C7775"/>
    <w:rsid w:val="008D0956"/>
    <w:rsid w:val="008D09BE"/>
    <w:rsid w:val="008D1781"/>
    <w:rsid w:val="008D1F7D"/>
    <w:rsid w:val="008D232A"/>
    <w:rsid w:val="008D2CE3"/>
    <w:rsid w:val="008D4991"/>
    <w:rsid w:val="008D4B59"/>
    <w:rsid w:val="008D5ECE"/>
    <w:rsid w:val="008D6B44"/>
    <w:rsid w:val="008D78F7"/>
    <w:rsid w:val="008E16B6"/>
    <w:rsid w:val="008E1D55"/>
    <w:rsid w:val="008E26B3"/>
    <w:rsid w:val="008E2D5A"/>
    <w:rsid w:val="008E3244"/>
    <w:rsid w:val="008E4098"/>
    <w:rsid w:val="008E4972"/>
    <w:rsid w:val="008E61DB"/>
    <w:rsid w:val="008E6BEA"/>
    <w:rsid w:val="008F0069"/>
    <w:rsid w:val="008F2692"/>
    <w:rsid w:val="008F3330"/>
    <w:rsid w:val="008F3A73"/>
    <w:rsid w:val="008F3FCA"/>
    <w:rsid w:val="008F3FCB"/>
    <w:rsid w:val="0090099D"/>
    <w:rsid w:val="00900AF5"/>
    <w:rsid w:val="00900D4B"/>
    <w:rsid w:val="00901568"/>
    <w:rsid w:val="00901D7A"/>
    <w:rsid w:val="009028BD"/>
    <w:rsid w:val="00902E35"/>
    <w:rsid w:val="009038E0"/>
    <w:rsid w:val="00904ED3"/>
    <w:rsid w:val="00905CBF"/>
    <w:rsid w:val="00907103"/>
    <w:rsid w:val="009076E3"/>
    <w:rsid w:val="00912077"/>
    <w:rsid w:val="009133F6"/>
    <w:rsid w:val="00914054"/>
    <w:rsid w:val="00914434"/>
    <w:rsid w:val="0091685C"/>
    <w:rsid w:val="00916B0D"/>
    <w:rsid w:val="00916ED8"/>
    <w:rsid w:val="00916EE8"/>
    <w:rsid w:val="00922C81"/>
    <w:rsid w:val="00924B14"/>
    <w:rsid w:val="00924F3A"/>
    <w:rsid w:val="009251ED"/>
    <w:rsid w:val="0092566A"/>
    <w:rsid w:val="00925B4A"/>
    <w:rsid w:val="009262B6"/>
    <w:rsid w:val="009278D6"/>
    <w:rsid w:val="00927EC3"/>
    <w:rsid w:val="0093042E"/>
    <w:rsid w:val="00931B58"/>
    <w:rsid w:val="00931DAC"/>
    <w:rsid w:val="009335C9"/>
    <w:rsid w:val="009341D5"/>
    <w:rsid w:val="0093469E"/>
    <w:rsid w:val="009347E0"/>
    <w:rsid w:val="00936616"/>
    <w:rsid w:val="00936FF2"/>
    <w:rsid w:val="0093796B"/>
    <w:rsid w:val="00937CD7"/>
    <w:rsid w:val="0094008D"/>
    <w:rsid w:val="00940215"/>
    <w:rsid w:val="00942983"/>
    <w:rsid w:val="009433F5"/>
    <w:rsid w:val="00944316"/>
    <w:rsid w:val="009452A6"/>
    <w:rsid w:val="00946EB5"/>
    <w:rsid w:val="009514F6"/>
    <w:rsid w:val="009519BC"/>
    <w:rsid w:val="00951C1A"/>
    <w:rsid w:val="00952AB3"/>
    <w:rsid w:val="00952CD5"/>
    <w:rsid w:val="00953C75"/>
    <w:rsid w:val="009542DD"/>
    <w:rsid w:val="00954A43"/>
    <w:rsid w:val="009550A6"/>
    <w:rsid w:val="0095532A"/>
    <w:rsid w:val="00956264"/>
    <w:rsid w:val="00956BAB"/>
    <w:rsid w:val="009579E3"/>
    <w:rsid w:val="00957BC0"/>
    <w:rsid w:val="0096047F"/>
    <w:rsid w:val="00961D78"/>
    <w:rsid w:val="00963961"/>
    <w:rsid w:val="0096460D"/>
    <w:rsid w:val="009662EC"/>
    <w:rsid w:val="00966655"/>
    <w:rsid w:val="00966C6C"/>
    <w:rsid w:val="009709A4"/>
    <w:rsid w:val="00970B3D"/>
    <w:rsid w:val="00970DCB"/>
    <w:rsid w:val="00973F52"/>
    <w:rsid w:val="00974E46"/>
    <w:rsid w:val="009753A9"/>
    <w:rsid w:val="00975897"/>
    <w:rsid w:val="00975A83"/>
    <w:rsid w:val="0097614A"/>
    <w:rsid w:val="0097685B"/>
    <w:rsid w:val="00984071"/>
    <w:rsid w:val="0098509B"/>
    <w:rsid w:val="0098599B"/>
    <w:rsid w:val="009879F7"/>
    <w:rsid w:val="00987E71"/>
    <w:rsid w:val="00990E13"/>
    <w:rsid w:val="0099217E"/>
    <w:rsid w:val="0099222C"/>
    <w:rsid w:val="009926C1"/>
    <w:rsid w:val="00993760"/>
    <w:rsid w:val="0099384F"/>
    <w:rsid w:val="00993F57"/>
    <w:rsid w:val="009941BA"/>
    <w:rsid w:val="00996135"/>
    <w:rsid w:val="009964EA"/>
    <w:rsid w:val="009A1330"/>
    <w:rsid w:val="009A20F6"/>
    <w:rsid w:val="009A25AC"/>
    <w:rsid w:val="009A2CBE"/>
    <w:rsid w:val="009A384B"/>
    <w:rsid w:val="009A3E06"/>
    <w:rsid w:val="009A4DAA"/>
    <w:rsid w:val="009A59C5"/>
    <w:rsid w:val="009A6256"/>
    <w:rsid w:val="009A6A33"/>
    <w:rsid w:val="009A75EB"/>
    <w:rsid w:val="009B07E7"/>
    <w:rsid w:val="009B1AAC"/>
    <w:rsid w:val="009B2221"/>
    <w:rsid w:val="009B228B"/>
    <w:rsid w:val="009B2D1C"/>
    <w:rsid w:val="009B2E25"/>
    <w:rsid w:val="009B354F"/>
    <w:rsid w:val="009B4537"/>
    <w:rsid w:val="009B5626"/>
    <w:rsid w:val="009B5F3F"/>
    <w:rsid w:val="009B6CEC"/>
    <w:rsid w:val="009B7446"/>
    <w:rsid w:val="009B74E6"/>
    <w:rsid w:val="009B7696"/>
    <w:rsid w:val="009C080B"/>
    <w:rsid w:val="009C09E8"/>
    <w:rsid w:val="009C2C02"/>
    <w:rsid w:val="009C585A"/>
    <w:rsid w:val="009C6077"/>
    <w:rsid w:val="009C6348"/>
    <w:rsid w:val="009C791B"/>
    <w:rsid w:val="009D0112"/>
    <w:rsid w:val="009D151A"/>
    <w:rsid w:val="009D24C0"/>
    <w:rsid w:val="009D4B25"/>
    <w:rsid w:val="009D4BC3"/>
    <w:rsid w:val="009D59AA"/>
    <w:rsid w:val="009D5F57"/>
    <w:rsid w:val="009D62B2"/>
    <w:rsid w:val="009D6699"/>
    <w:rsid w:val="009D66E9"/>
    <w:rsid w:val="009D7F1C"/>
    <w:rsid w:val="009E1450"/>
    <w:rsid w:val="009E19A6"/>
    <w:rsid w:val="009E24AF"/>
    <w:rsid w:val="009E2894"/>
    <w:rsid w:val="009E2BE1"/>
    <w:rsid w:val="009E2ED3"/>
    <w:rsid w:val="009E328B"/>
    <w:rsid w:val="009E3963"/>
    <w:rsid w:val="009E588D"/>
    <w:rsid w:val="009E5D3D"/>
    <w:rsid w:val="009E63B5"/>
    <w:rsid w:val="009E69A0"/>
    <w:rsid w:val="009F0B15"/>
    <w:rsid w:val="009F11A1"/>
    <w:rsid w:val="009F18D4"/>
    <w:rsid w:val="009F28FF"/>
    <w:rsid w:val="009F4631"/>
    <w:rsid w:val="009F4CE5"/>
    <w:rsid w:val="009F51A4"/>
    <w:rsid w:val="009F5A83"/>
    <w:rsid w:val="009F5B50"/>
    <w:rsid w:val="009F5E13"/>
    <w:rsid w:val="009F63EC"/>
    <w:rsid w:val="009F65D4"/>
    <w:rsid w:val="009F6EFB"/>
    <w:rsid w:val="009F7D0F"/>
    <w:rsid w:val="00A00EF9"/>
    <w:rsid w:val="00A02B79"/>
    <w:rsid w:val="00A02B7E"/>
    <w:rsid w:val="00A0646C"/>
    <w:rsid w:val="00A06989"/>
    <w:rsid w:val="00A06EDE"/>
    <w:rsid w:val="00A07AF0"/>
    <w:rsid w:val="00A107A5"/>
    <w:rsid w:val="00A10C51"/>
    <w:rsid w:val="00A11536"/>
    <w:rsid w:val="00A11895"/>
    <w:rsid w:val="00A1248F"/>
    <w:rsid w:val="00A12E21"/>
    <w:rsid w:val="00A12FED"/>
    <w:rsid w:val="00A13C14"/>
    <w:rsid w:val="00A144A3"/>
    <w:rsid w:val="00A145E7"/>
    <w:rsid w:val="00A153F9"/>
    <w:rsid w:val="00A15AC4"/>
    <w:rsid w:val="00A175C1"/>
    <w:rsid w:val="00A178BF"/>
    <w:rsid w:val="00A178C0"/>
    <w:rsid w:val="00A17C3C"/>
    <w:rsid w:val="00A2095C"/>
    <w:rsid w:val="00A20E5D"/>
    <w:rsid w:val="00A2124E"/>
    <w:rsid w:val="00A220B5"/>
    <w:rsid w:val="00A247DB"/>
    <w:rsid w:val="00A24B6D"/>
    <w:rsid w:val="00A25244"/>
    <w:rsid w:val="00A25312"/>
    <w:rsid w:val="00A27222"/>
    <w:rsid w:val="00A27C9D"/>
    <w:rsid w:val="00A317CD"/>
    <w:rsid w:val="00A320BD"/>
    <w:rsid w:val="00A337DE"/>
    <w:rsid w:val="00A3413E"/>
    <w:rsid w:val="00A341D6"/>
    <w:rsid w:val="00A35696"/>
    <w:rsid w:val="00A358D9"/>
    <w:rsid w:val="00A35F40"/>
    <w:rsid w:val="00A361B4"/>
    <w:rsid w:val="00A3771D"/>
    <w:rsid w:val="00A40C74"/>
    <w:rsid w:val="00A41297"/>
    <w:rsid w:val="00A413C6"/>
    <w:rsid w:val="00A41E45"/>
    <w:rsid w:val="00A420DF"/>
    <w:rsid w:val="00A44AA8"/>
    <w:rsid w:val="00A44BAF"/>
    <w:rsid w:val="00A451AE"/>
    <w:rsid w:val="00A45C9D"/>
    <w:rsid w:val="00A46175"/>
    <w:rsid w:val="00A46A29"/>
    <w:rsid w:val="00A4700F"/>
    <w:rsid w:val="00A4769D"/>
    <w:rsid w:val="00A47E06"/>
    <w:rsid w:val="00A500B4"/>
    <w:rsid w:val="00A5039C"/>
    <w:rsid w:val="00A506F2"/>
    <w:rsid w:val="00A512D2"/>
    <w:rsid w:val="00A5189F"/>
    <w:rsid w:val="00A52D31"/>
    <w:rsid w:val="00A54DC7"/>
    <w:rsid w:val="00A57135"/>
    <w:rsid w:val="00A61216"/>
    <w:rsid w:val="00A61B0D"/>
    <w:rsid w:val="00A623DA"/>
    <w:rsid w:val="00A6319E"/>
    <w:rsid w:val="00A6322B"/>
    <w:rsid w:val="00A63587"/>
    <w:rsid w:val="00A63C56"/>
    <w:rsid w:val="00A644B2"/>
    <w:rsid w:val="00A666FD"/>
    <w:rsid w:val="00A668C1"/>
    <w:rsid w:val="00A67A3E"/>
    <w:rsid w:val="00A71340"/>
    <w:rsid w:val="00A7222C"/>
    <w:rsid w:val="00A73024"/>
    <w:rsid w:val="00A734D3"/>
    <w:rsid w:val="00A73D4A"/>
    <w:rsid w:val="00A74107"/>
    <w:rsid w:val="00A7415E"/>
    <w:rsid w:val="00A7468F"/>
    <w:rsid w:val="00A74E3B"/>
    <w:rsid w:val="00A74F3A"/>
    <w:rsid w:val="00A75EB9"/>
    <w:rsid w:val="00A77661"/>
    <w:rsid w:val="00A77B05"/>
    <w:rsid w:val="00A80844"/>
    <w:rsid w:val="00A81A20"/>
    <w:rsid w:val="00A823F8"/>
    <w:rsid w:val="00A8264B"/>
    <w:rsid w:val="00A83B3E"/>
    <w:rsid w:val="00A84248"/>
    <w:rsid w:val="00A85544"/>
    <w:rsid w:val="00A85550"/>
    <w:rsid w:val="00A8616C"/>
    <w:rsid w:val="00A935A4"/>
    <w:rsid w:val="00A935D5"/>
    <w:rsid w:val="00A93978"/>
    <w:rsid w:val="00A93EEA"/>
    <w:rsid w:val="00A942FF"/>
    <w:rsid w:val="00A95824"/>
    <w:rsid w:val="00A959B6"/>
    <w:rsid w:val="00A97794"/>
    <w:rsid w:val="00A978E9"/>
    <w:rsid w:val="00AA106F"/>
    <w:rsid w:val="00AA2500"/>
    <w:rsid w:val="00AA275B"/>
    <w:rsid w:val="00AA2830"/>
    <w:rsid w:val="00AA2B5C"/>
    <w:rsid w:val="00AA2C06"/>
    <w:rsid w:val="00AA2DB4"/>
    <w:rsid w:val="00AA3216"/>
    <w:rsid w:val="00AA53EC"/>
    <w:rsid w:val="00AA56F8"/>
    <w:rsid w:val="00AA6927"/>
    <w:rsid w:val="00AA6FEF"/>
    <w:rsid w:val="00AA75A6"/>
    <w:rsid w:val="00AB07A3"/>
    <w:rsid w:val="00AB10A4"/>
    <w:rsid w:val="00AB163A"/>
    <w:rsid w:val="00AB1AF8"/>
    <w:rsid w:val="00AB30AD"/>
    <w:rsid w:val="00AB32C2"/>
    <w:rsid w:val="00AB3AA6"/>
    <w:rsid w:val="00AB3D4A"/>
    <w:rsid w:val="00AB5304"/>
    <w:rsid w:val="00AB5C9D"/>
    <w:rsid w:val="00AC2515"/>
    <w:rsid w:val="00AC2F86"/>
    <w:rsid w:val="00AC3050"/>
    <w:rsid w:val="00AC356B"/>
    <w:rsid w:val="00AC378D"/>
    <w:rsid w:val="00AC432A"/>
    <w:rsid w:val="00AC462E"/>
    <w:rsid w:val="00AC7CA4"/>
    <w:rsid w:val="00AD10DB"/>
    <w:rsid w:val="00AD188E"/>
    <w:rsid w:val="00AD2685"/>
    <w:rsid w:val="00AD2CE6"/>
    <w:rsid w:val="00AD3705"/>
    <w:rsid w:val="00AD4826"/>
    <w:rsid w:val="00AD5547"/>
    <w:rsid w:val="00AD58FB"/>
    <w:rsid w:val="00AD5DEB"/>
    <w:rsid w:val="00AD6266"/>
    <w:rsid w:val="00AE0275"/>
    <w:rsid w:val="00AE1043"/>
    <w:rsid w:val="00AE2548"/>
    <w:rsid w:val="00AE28D6"/>
    <w:rsid w:val="00AE2A70"/>
    <w:rsid w:val="00AE3CB4"/>
    <w:rsid w:val="00AE646B"/>
    <w:rsid w:val="00AE7EBE"/>
    <w:rsid w:val="00AF0B3E"/>
    <w:rsid w:val="00AF1F9E"/>
    <w:rsid w:val="00AF20C1"/>
    <w:rsid w:val="00AF2E5C"/>
    <w:rsid w:val="00AF32A9"/>
    <w:rsid w:val="00AF3C5D"/>
    <w:rsid w:val="00AF41AC"/>
    <w:rsid w:val="00AF4A62"/>
    <w:rsid w:val="00AF54EB"/>
    <w:rsid w:val="00AF62C1"/>
    <w:rsid w:val="00AF6FD3"/>
    <w:rsid w:val="00AF7B14"/>
    <w:rsid w:val="00B00903"/>
    <w:rsid w:val="00B02B91"/>
    <w:rsid w:val="00B03F2D"/>
    <w:rsid w:val="00B0729C"/>
    <w:rsid w:val="00B07A22"/>
    <w:rsid w:val="00B07D29"/>
    <w:rsid w:val="00B07F38"/>
    <w:rsid w:val="00B10455"/>
    <w:rsid w:val="00B10D66"/>
    <w:rsid w:val="00B120B2"/>
    <w:rsid w:val="00B12754"/>
    <w:rsid w:val="00B12C66"/>
    <w:rsid w:val="00B135CF"/>
    <w:rsid w:val="00B14A79"/>
    <w:rsid w:val="00B16BBA"/>
    <w:rsid w:val="00B171B0"/>
    <w:rsid w:val="00B172DE"/>
    <w:rsid w:val="00B173F9"/>
    <w:rsid w:val="00B2052B"/>
    <w:rsid w:val="00B21497"/>
    <w:rsid w:val="00B21562"/>
    <w:rsid w:val="00B2172A"/>
    <w:rsid w:val="00B22EF5"/>
    <w:rsid w:val="00B23C55"/>
    <w:rsid w:val="00B24296"/>
    <w:rsid w:val="00B25199"/>
    <w:rsid w:val="00B26933"/>
    <w:rsid w:val="00B26DF6"/>
    <w:rsid w:val="00B27F8C"/>
    <w:rsid w:val="00B30130"/>
    <w:rsid w:val="00B312E3"/>
    <w:rsid w:val="00B31464"/>
    <w:rsid w:val="00B333C5"/>
    <w:rsid w:val="00B33ED2"/>
    <w:rsid w:val="00B342C2"/>
    <w:rsid w:val="00B34A35"/>
    <w:rsid w:val="00B35216"/>
    <w:rsid w:val="00B35339"/>
    <w:rsid w:val="00B35843"/>
    <w:rsid w:val="00B36202"/>
    <w:rsid w:val="00B36B48"/>
    <w:rsid w:val="00B36BB6"/>
    <w:rsid w:val="00B37F88"/>
    <w:rsid w:val="00B4023A"/>
    <w:rsid w:val="00B41436"/>
    <w:rsid w:val="00B41F38"/>
    <w:rsid w:val="00B420FA"/>
    <w:rsid w:val="00B42296"/>
    <w:rsid w:val="00B42C28"/>
    <w:rsid w:val="00B439EE"/>
    <w:rsid w:val="00B471D0"/>
    <w:rsid w:val="00B50150"/>
    <w:rsid w:val="00B50A35"/>
    <w:rsid w:val="00B51099"/>
    <w:rsid w:val="00B51BF4"/>
    <w:rsid w:val="00B52889"/>
    <w:rsid w:val="00B52BAC"/>
    <w:rsid w:val="00B534B0"/>
    <w:rsid w:val="00B55A6B"/>
    <w:rsid w:val="00B576D3"/>
    <w:rsid w:val="00B6085E"/>
    <w:rsid w:val="00B617FC"/>
    <w:rsid w:val="00B6213B"/>
    <w:rsid w:val="00B630A0"/>
    <w:rsid w:val="00B63394"/>
    <w:rsid w:val="00B63ECE"/>
    <w:rsid w:val="00B65C49"/>
    <w:rsid w:val="00B66BDB"/>
    <w:rsid w:val="00B67CD0"/>
    <w:rsid w:val="00B708CC"/>
    <w:rsid w:val="00B7096B"/>
    <w:rsid w:val="00B725A7"/>
    <w:rsid w:val="00B72A17"/>
    <w:rsid w:val="00B72E47"/>
    <w:rsid w:val="00B743F4"/>
    <w:rsid w:val="00B767D6"/>
    <w:rsid w:val="00B76B7D"/>
    <w:rsid w:val="00B76E8D"/>
    <w:rsid w:val="00B77027"/>
    <w:rsid w:val="00B77503"/>
    <w:rsid w:val="00B77A7F"/>
    <w:rsid w:val="00B81C3B"/>
    <w:rsid w:val="00B8310F"/>
    <w:rsid w:val="00B836B0"/>
    <w:rsid w:val="00B83A02"/>
    <w:rsid w:val="00B85893"/>
    <w:rsid w:val="00B86657"/>
    <w:rsid w:val="00B8765D"/>
    <w:rsid w:val="00B87ED9"/>
    <w:rsid w:val="00B9038F"/>
    <w:rsid w:val="00B904FC"/>
    <w:rsid w:val="00B90B9B"/>
    <w:rsid w:val="00B927B1"/>
    <w:rsid w:val="00B929A6"/>
    <w:rsid w:val="00B93E16"/>
    <w:rsid w:val="00B94B75"/>
    <w:rsid w:val="00B97C9E"/>
    <w:rsid w:val="00BA0140"/>
    <w:rsid w:val="00BA0D9B"/>
    <w:rsid w:val="00BA11A6"/>
    <w:rsid w:val="00BA18A7"/>
    <w:rsid w:val="00BA2176"/>
    <w:rsid w:val="00BA218B"/>
    <w:rsid w:val="00BA263F"/>
    <w:rsid w:val="00BA4826"/>
    <w:rsid w:val="00BA5F90"/>
    <w:rsid w:val="00BA616D"/>
    <w:rsid w:val="00BA62CE"/>
    <w:rsid w:val="00BA6DD7"/>
    <w:rsid w:val="00BB1118"/>
    <w:rsid w:val="00BB1AC6"/>
    <w:rsid w:val="00BB4FBA"/>
    <w:rsid w:val="00BB538D"/>
    <w:rsid w:val="00BB5702"/>
    <w:rsid w:val="00BB583B"/>
    <w:rsid w:val="00BB62AB"/>
    <w:rsid w:val="00BB6DBD"/>
    <w:rsid w:val="00BB7D26"/>
    <w:rsid w:val="00BC07F4"/>
    <w:rsid w:val="00BC11CE"/>
    <w:rsid w:val="00BC16B1"/>
    <w:rsid w:val="00BC1814"/>
    <w:rsid w:val="00BC1DE1"/>
    <w:rsid w:val="00BC26A8"/>
    <w:rsid w:val="00BC31F0"/>
    <w:rsid w:val="00BC34DD"/>
    <w:rsid w:val="00BC4374"/>
    <w:rsid w:val="00BC4D0D"/>
    <w:rsid w:val="00BC52F3"/>
    <w:rsid w:val="00BC6167"/>
    <w:rsid w:val="00BC6F75"/>
    <w:rsid w:val="00BD0E97"/>
    <w:rsid w:val="00BD0ECD"/>
    <w:rsid w:val="00BD1370"/>
    <w:rsid w:val="00BD21E7"/>
    <w:rsid w:val="00BD2425"/>
    <w:rsid w:val="00BD29BD"/>
    <w:rsid w:val="00BD49D0"/>
    <w:rsid w:val="00BD4B29"/>
    <w:rsid w:val="00BD60B2"/>
    <w:rsid w:val="00BD6743"/>
    <w:rsid w:val="00BD74AA"/>
    <w:rsid w:val="00BE04B8"/>
    <w:rsid w:val="00BE0895"/>
    <w:rsid w:val="00BE21B8"/>
    <w:rsid w:val="00BE23E6"/>
    <w:rsid w:val="00BE2DFA"/>
    <w:rsid w:val="00BE2F57"/>
    <w:rsid w:val="00BE38B4"/>
    <w:rsid w:val="00BE5100"/>
    <w:rsid w:val="00BE5D40"/>
    <w:rsid w:val="00BE7690"/>
    <w:rsid w:val="00BF10D6"/>
    <w:rsid w:val="00BF10F8"/>
    <w:rsid w:val="00BF1562"/>
    <w:rsid w:val="00BF1E86"/>
    <w:rsid w:val="00BF226C"/>
    <w:rsid w:val="00BF2896"/>
    <w:rsid w:val="00BF2D3F"/>
    <w:rsid w:val="00BF55DB"/>
    <w:rsid w:val="00BF5801"/>
    <w:rsid w:val="00BF590E"/>
    <w:rsid w:val="00BF7AD5"/>
    <w:rsid w:val="00C00413"/>
    <w:rsid w:val="00C0085D"/>
    <w:rsid w:val="00C011BF"/>
    <w:rsid w:val="00C02D7E"/>
    <w:rsid w:val="00C03D4B"/>
    <w:rsid w:val="00C03E1D"/>
    <w:rsid w:val="00C05F99"/>
    <w:rsid w:val="00C06FAC"/>
    <w:rsid w:val="00C0724E"/>
    <w:rsid w:val="00C11B30"/>
    <w:rsid w:val="00C13C1E"/>
    <w:rsid w:val="00C14CEB"/>
    <w:rsid w:val="00C14FE5"/>
    <w:rsid w:val="00C1629B"/>
    <w:rsid w:val="00C16B4A"/>
    <w:rsid w:val="00C175F8"/>
    <w:rsid w:val="00C17C5E"/>
    <w:rsid w:val="00C210F9"/>
    <w:rsid w:val="00C24F56"/>
    <w:rsid w:val="00C265C6"/>
    <w:rsid w:val="00C26BDB"/>
    <w:rsid w:val="00C26D63"/>
    <w:rsid w:val="00C27042"/>
    <w:rsid w:val="00C2761C"/>
    <w:rsid w:val="00C30461"/>
    <w:rsid w:val="00C31383"/>
    <w:rsid w:val="00C32C2D"/>
    <w:rsid w:val="00C32DA1"/>
    <w:rsid w:val="00C33758"/>
    <w:rsid w:val="00C34EC6"/>
    <w:rsid w:val="00C35750"/>
    <w:rsid w:val="00C35B85"/>
    <w:rsid w:val="00C35CE4"/>
    <w:rsid w:val="00C35F2C"/>
    <w:rsid w:val="00C36D9A"/>
    <w:rsid w:val="00C37828"/>
    <w:rsid w:val="00C37A8E"/>
    <w:rsid w:val="00C37E90"/>
    <w:rsid w:val="00C408AC"/>
    <w:rsid w:val="00C4519D"/>
    <w:rsid w:val="00C45582"/>
    <w:rsid w:val="00C45E49"/>
    <w:rsid w:val="00C476F4"/>
    <w:rsid w:val="00C50F27"/>
    <w:rsid w:val="00C51B91"/>
    <w:rsid w:val="00C51E5F"/>
    <w:rsid w:val="00C52ED8"/>
    <w:rsid w:val="00C547B0"/>
    <w:rsid w:val="00C567D3"/>
    <w:rsid w:val="00C56D0B"/>
    <w:rsid w:val="00C56E9C"/>
    <w:rsid w:val="00C6063E"/>
    <w:rsid w:val="00C61237"/>
    <w:rsid w:val="00C61848"/>
    <w:rsid w:val="00C631AC"/>
    <w:rsid w:val="00C6376F"/>
    <w:rsid w:val="00C64C85"/>
    <w:rsid w:val="00C663B9"/>
    <w:rsid w:val="00C67691"/>
    <w:rsid w:val="00C700FE"/>
    <w:rsid w:val="00C70999"/>
    <w:rsid w:val="00C709E7"/>
    <w:rsid w:val="00C709FB"/>
    <w:rsid w:val="00C7108B"/>
    <w:rsid w:val="00C71241"/>
    <w:rsid w:val="00C71690"/>
    <w:rsid w:val="00C71D41"/>
    <w:rsid w:val="00C72119"/>
    <w:rsid w:val="00C725E2"/>
    <w:rsid w:val="00C7262F"/>
    <w:rsid w:val="00C72C34"/>
    <w:rsid w:val="00C73756"/>
    <w:rsid w:val="00C74784"/>
    <w:rsid w:val="00C749B3"/>
    <w:rsid w:val="00C74AF6"/>
    <w:rsid w:val="00C754E8"/>
    <w:rsid w:val="00C759A3"/>
    <w:rsid w:val="00C75AA7"/>
    <w:rsid w:val="00C75EDB"/>
    <w:rsid w:val="00C76860"/>
    <w:rsid w:val="00C779B2"/>
    <w:rsid w:val="00C80033"/>
    <w:rsid w:val="00C80180"/>
    <w:rsid w:val="00C819A3"/>
    <w:rsid w:val="00C81DD1"/>
    <w:rsid w:val="00C83A99"/>
    <w:rsid w:val="00C83D74"/>
    <w:rsid w:val="00C83FE1"/>
    <w:rsid w:val="00C85106"/>
    <w:rsid w:val="00C86180"/>
    <w:rsid w:val="00C862D3"/>
    <w:rsid w:val="00C86C8C"/>
    <w:rsid w:val="00C86F84"/>
    <w:rsid w:val="00C87346"/>
    <w:rsid w:val="00C90EE1"/>
    <w:rsid w:val="00C9258C"/>
    <w:rsid w:val="00C94229"/>
    <w:rsid w:val="00C9504B"/>
    <w:rsid w:val="00C95F87"/>
    <w:rsid w:val="00C96FE5"/>
    <w:rsid w:val="00C97212"/>
    <w:rsid w:val="00CA1231"/>
    <w:rsid w:val="00CA1328"/>
    <w:rsid w:val="00CA151E"/>
    <w:rsid w:val="00CA19A2"/>
    <w:rsid w:val="00CA224D"/>
    <w:rsid w:val="00CA238F"/>
    <w:rsid w:val="00CA31D0"/>
    <w:rsid w:val="00CA33A1"/>
    <w:rsid w:val="00CA4523"/>
    <w:rsid w:val="00CA578A"/>
    <w:rsid w:val="00CA578E"/>
    <w:rsid w:val="00CA5A0A"/>
    <w:rsid w:val="00CA6358"/>
    <w:rsid w:val="00CA6C90"/>
    <w:rsid w:val="00CA7C9E"/>
    <w:rsid w:val="00CB1BBE"/>
    <w:rsid w:val="00CB3E29"/>
    <w:rsid w:val="00CB4357"/>
    <w:rsid w:val="00CB58FA"/>
    <w:rsid w:val="00CB6D4E"/>
    <w:rsid w:val="00CC0018"/>
    <w:rsid w:val="00CC0335"/>
    <w:rsid w:val="00CC06AC"/>
    <w:rsid w:val="00CC0B58"/>
    <w:rsid w:val="00CC19D6"/>
    <w:rsid w:val="00CC1ECF"/>
    <w:rsid w:val="00CC2E1B"/>
    <w:rsid w:val="00CC42BB"/>
    <w:rsid w:val="00CC47CF"/>
    <w:rsid w:val="00CC56D2"/>
    <w:rsid w:val="00CC580A"/>
    <w:rsid w:val="00CC6091"/>
    <w:rsid w:val="00CC78BB"/>
    <w:rsid w:val="00CC7F89"/>
    <w:rsid w:val="00CD19E1"/>
    <w:rsid w:val="00CD1F77"/>
    <w:rsid w:val="00CD307B"/>
    <w:rsid w:val="00CD3244"/>
    <w:rsid w:val="00CD6F20"/>
    <w:rsid w:val="00CD7A66"/>
    <w:rsid w:val="00CD7B80"/>
    <w:rsid w:val="00CE0092"/>
    <w:rsid w:val="00CE19A5"/>
    <w:rsid w:val="00CE1BAF"/>
    <w:rsid w:val="00CE212F"/>
    <w:rsid w:val="00CE2162"/>
    <w:rsid w:val="00CE304A"/>
    <w:rsid w:val="00CE33D1"/>
    <w:rsid w:val="00CE45E5"/>
    <w:rsid w:val="00CE47DE"/>
    <w:rsid w:val="00CE5E29"/>
    <w:rsid w:val="00CE61E8"/>
    <w:rsid w:val="00CE7A42"/>
    <w:rsid w:val="00CE7B84"/>
    <w:rsid w:val="00CE7F72"/>
    <w:rsid w:val="00CF0281"/>
    <w:rsid w:val="00CF15D1"/>
    <w:rsid w:val="00CF1DE6"/>
    <w:rsid w:val="00CF2E19"/>
    <w:rsid w:val="00CF3C60"/>
    <w:rsid w:val="00CF4AB9"/>
    <w:rsid w:val="00CF61AC"/>
    <w:rsid w:val="00CF660A"/>
    <w:rsid w:val="00CF771B"/>
    <w:rsid w:val="00D0030C"/>
    <w:rsid w:val="00D007B6"/>
    <w:rsid w:val="00D029A4"/>
    <w:rsid w:val="00D03A7C"/>
    <w:rsid w:val="00D03ECE"/>
    <w:rsid w:val="00D04A31"/>
    <w:rsid w:val="00D04A60"/>
    <w:rsid w:val="00D054BE"/>
    <w:rsid w:val="00D05715"/>
    <w:rsid w:val="00D074BB"/>
    <w:rsid w:val="00D1114F"/>
    <w:rsid w:val="00D122DE"/>
    <w:rsid w:val="00D13127"/>
    <w:rsid w:val="00D13440"/>
    <w:rsid w:val="00D13B4A"/>
    <w:rsid w:val="00D1412C"/>
    <w:rsid w:val="00D147E0"/>
    <w:rsid w:val="00D1564C"/>
    <w:rsid w:val="00D15A0D"/>
    <w:rsid w:val="00D16F6C"/>
    <w:rsid w:val="00D204F2"/>
    <w:rsid w:val="00D20CA4"/>
    <w:rsid w:val="00D25DCE"/>
    <w:rsid w:val="00D263B8"/>
    <w:rsid w:val="00D26A1A"/>
    <w:rsid w:val="00D27E09"/>
    <w:rsid w:val="00D30805"/>
    <w:rsid w:val="00D30A8B"/>
    <w:rsid w:val="00D31191"/>
    <w:rsid w:val="00D31A08"/>
    <w:rsid w:val="00D330E1"/>
    <w:rsid w:val="00D33E15"/>
    <w:rsid w:val="00D33E96"/>
    <w:rsid w:val="00D34C42"/>
    <w:rsid w:val="00D360BE"/>
    <w:rsid w:val="00D36165"/>
    <w:rsid w:val="00D36168"/>
    <w:rsid w:val="00D41211"/>
    <w:rsid w:val="00D41739"/>
    <w:rsid w:val="00D4189C"/>
    <w:rsid w:val="00D448EA"/>
    <w:rsid w:val="00D45AC2"/>
    <w:rsid w:val="00D462A9"/>
    <w:rsid w:val="00D4635E"/>
    <w:rsid w:val="00D46F60"/>
    <w:rsid w:val="00D47A00"/>
    <w:rsid w:val="00D502C2"/>
    <w:rsid w:val="00D50A62"/>
    <w:rsid w:val="00D52E56"/>
    <w:rsid w:val="00D547A2"/>
    <w:rsid w:val="00D54842"/>
    <w:rsid w:val="00D550BA"/>
    <w:rsid w:val="00D55ADA"/>
    <w:rsid w:val="00D561FA"/>
    <w:rsid w:val="00D575B4"/>
    <w:rsid w:val="00D577F5"/>
    <w:rsid w:val="00D61035"/>
    <w:rsid w:val="00D61664"/>
    <w:rsid w:val="00D6290B"/>
    <w:rsid w:val="00D62D74"/>
    <w:rsid w:val="00D644E3"/>
    <w:rsid w:val="00D65098"/>
    <w:rsid w:val="00D705BE"/>
    <w:rsid w:val="00D70657"/>
    <w:rsid w:val="00D7172F"/>
    <w:rsid w:val="00D73C0E"/>
    <w:rsid w:val="00D75E4B"/>
    <w:rsid w:val="00D76314"/>
    <w:rsid w:val="00D801AA"/>
    <w:rsid w:val="00D8048B"/>
    <w:rsid w:val="00D80BF6"/>
    <w:rsid w:val="00D813A7"/>
    <w:rsid w:val="00D83DF8"/>
    <w:rsid w:val="00D8469F"/>
    <w:rsid w:val="00D84EE4"/>
    <w:rsid w:val="00D860EE"/>
    <w:rsid w:val="00D873F4"/>
    <w:rsid w:val="00D87570"/>
    <w:rsid w:val="00D9094B"/>
    <w:rsid w:val="00D90AA1"/>
    <w:rsid w:val="00D90FAA"/>
    <w:rsid w:val="00D9126B"/>
    <w:rsid w:val="00D916AB"/>
    <w:rsid w:val="00D91FBE"/>
    <w:rsid w:val="00D9297E"/>
    <w:rsid w:val="00D94952"/>
    <w:rsid w:val="00D9765E"/>
    <w:rsid w:val="00DA15A8"/>
    <w:rsid w:val="00DA18F5"/>
    <w:rsid w:val="00DA448E"/>
    <w:rsid w:val="00DA5004"/>
    <w:rsid w:val="00DA52F5"/>
    <w:rsid w:val="00DA55A6"/>
    <w:rsid w:val="00DA5947"/>
    <w:rsid w:val="00DA77D7"/>
    <w:rsid w:val="00DB0324"/>
    <w:rsid w:val="00DB0530"/>
    <w:rsid w:val="00DB06FC"/>
    <w:rsid w:val="00DB1411"/>
    <w:rsid w:val="00DB1843"/>
    <w:rsid w:val="00DB1C34"/>
    <w:rsid w:val="00DB30E9"/>
    <w:rsid w:val="00DB33CF"/>
    <w:rsid w:val="00DB4140"/>
    <w:rsid w:val="00DB4BBA"/>
    <w:rsid w:val="00DB4D63"/>
    <w:rsid w:val="00DB7D0F"/>
    <w:rsid w:val="00DC041A"/>
    <w:rsid w:val="00DC208E"/>
    <w:rsid w:val="00DC31AD"/>
    <w:rsid w:val="00DC448D"/>
    <w:rsid w:val="00DC4E24"/>
    <w:rsid w:val="00DC50C8"/>
    <w:rsid w:val="00DC5244"/>
    <w:rsid w:val="00DC79C6"/>
    <w:rsid w:val="00DD03DD"/>
    <w:rsid w:val="00DD08C3"/>
    <w:rsid w:val="00DD0921"/>
    <w:rsid w:val="00DD1118"/>
    <w:rsid w:val="00DD1869"/>
    <w:rsid w:val="00DD1F55"/>
    <w:rsid w:val="00DD27FB"/>
    <w:rsid w:val="00DD285B"/>
    <w:rsid w:val="00DD39CC"/>
    <w:rsid w:val="00DD3C9A"/>
    <w:rsid w:val="00DD3D7C"/>
    <w:rsid w:val="00DE0613"/>
    <w:rsid w:val="00DE16CA"/>
    <w:rsid w:val="00DE20A9"/>
    <w:rsid w:val="00DE3143"/>
    <w:rsid w:val="00DE3639"/>
    <w:rsid w:val="00DE6094"/>
    <w:rsid w:val="00DE76F1"/>
    <w:rsid w:val="00DF0193"/>
    <w:rsid w:val="00DF08D3"/>
    <w:rsid w:val="00DF0FF1"/>
    <w:rsid w:val="00DF1047"/>
    <w:rsid w:val="00DF33AB"/>
    <w:rsid w:val="00DF3E8E"/>
    <w:rsid w:val="00DF4284"/>
    <w:rsid w:val="00DF47FB"/>
    <w:rsid w:val="00DF5B33"/>
    <w:rsid w:val="00DF64F5"/>
    <w:rsid w:val="00DF708C"/>
    <w:rsid w:val="00E003B0"/>
    <w:rsid w:val="00E008AD"/>
    <w:rsid w:val="00E00E7D"/>
    <w:rsid w:val="00E0157A"/>
    <w:rsid w:val="00E02FD4"/>
    <w:rsid w:val="00E03582"/>
    <w:rsid w:val="00E04A07"/>
    <w:rsid w:val="00E0516E"/>
    <w:rsid w:val="00E0637E"/>
    <w:rsid w:val="00E07718"/>
    <w:rsid w:val="00E07ABF"/>
    <w:rsid w:val="00E1087B"/>
    <w:rsid w:val="00E12AD0"/>
    <w:rsid w:val="00E12AD9"/>
    <w:rsid w:val="00E133AF"/>
    <w:rsid w:val="00E15253"/>
    <w:rsid w:val="00E15872"/>
    <w:rsid w:val="00E158F2"/>
    <w:rsid w:val="00E178B6"/>
    <w:rsid w:val="00E2093A"/>
    <w:rsid w:val="00E27462"/>
    <w:rsid w:val="00E277CC"/>
    <w:rsid w:val="00E27C3E"/>
    <w:rsid w:val="00E30A9F"/>
    <w:rsid w:val="00E30F1E"/>
    <w:rsid w:val="00E321B1"/>
    <w:rsid w:val="00E326B8"/>
    <w:rsid w:val="00E32EE9"/>
    <w:rsid w:val="00E33027"/>
    <w:rsid w:val="00E34475"/>
    <w:rsid w:val="00E35409"/>
    <w:rsid w:val="00E36F44"/>
    <w:rsid w:val="00E404A9"/>
    <w:rsid w:val="00E42C6C"/>
    <w:rsid w:val="00E433E9"/>
    <w:rsid w:val="00E43BF3"/>
    <w:rsid w:val="00E445A0"/>
    <w:rsid w:val="00E47252"/>
    <w:rsid w:val="00E47D87"/>
    <w:rsid w:val="00E51337"/>
    <w:rsid w:val="00E51D0F"/>
    <w:rsid w:val="00E525E3"/>
    <w:rsid w:val="00E52CFF"/>
    <w:rsid w:val="00E52E9D"/>
    <w:rsid w:val="00E5397F"/>
    <w:rsid w:val="00E5398F"/>
    <w:rsid w:val="00E541D5"/>
    <w:rsid w:val="00E54875"/>
    <w:rsid w:val="00E54D0E"/>
    <w:rsid w:val="00E54EE7"/>
    <w:rsid w:val="00E60D79"/>
    <w:rsid w:val="00E6178E"/>
    <w:rsid w:val="00E64D26"/>
    <w:rsid w:val="00E6578C"/>
    <w:rsid w:val="00E657AF"/>
    <w:rsid w:val="00E66956"/>
    <w:rsid w:val="00E700A6"/>
    <w:rsid w:val="00E72213"/>
    <w:rsid w:val="00E72CF7"/>
    <w:rsid w:val="00E73C7C"/>
    <w:rsid w:val="00E74F55"/>
    <w:rsid w:val="00E75DCB"/>
    <w:rsid w:val="00E761FD"/>
    <w:rsid w:val="00E77BA2"/>
    <w:rsid w:val="00E80CF2"/>
    <w:rsid w:val="00E81140"/>
    <w:rsid w:val="00E822A8"/>
    <w:rsid w:val="00E82866"/>
    <w:rsid w:val="00E82F9C"/>
    <w:rsid w:val="00E84B0B"/>
    <w:rsid w:val="00E8510A"/>
    <w:rsid w:val="00E85164"/>
    <w:rsid w:val="00E854DA"/>
    <w:rsid w:val="00E8616F"/>
    <w:rsid w:val="00E861D2"/>
    <w:rsid w:val="00E86C46"/>
    <w:rsid w:val="00E92EDF"/>
    <w:rsid w:val="00E93594"/>
    <w:rsid w:val="00E935F9"/>
    <w:rsid w:val="00E93B44"/>
    <w:rsid w:val="00E93FCF"/>
    <w:rsid w:val="00E947EF"/>
    <w:rsid w:val="00E9485D"/>
    <w:rsid w:val="00E94877"/>
    <w:rsid w:val="00E966B3"/>
    <w:rsid w:val="00E96F07"/>
    <w:rsid w:val="00E97420"/>
    <w:rsid w:val="00EA0CDB"/>
    <w:rsid w:val="00EA17C5"/>
    <w:rsid w:val="00EA35DD"/>
    <w:rsid w:val="00EA41FA"/>
    <w:rsid w:val="00EA4C20"/>
    <w:rsid w:val="00EA61A8"/>
    <w:rsid w:val="00EA7035"/>
    <w:rsid w:val="00EB0DAA"/>
    <w:rsid w:val="00EB2623"/>
    <w:rsid w:val="00EB2957"/>
    <w:rsid w:val="00EB2F0C"/>
    <w:rsid w:val="00EB46E3"/>
    <w:rsid w:val="00EB4A98"/>
    <w:rsid w:val="00EB5181"/>
    <w:rsid w:val="00EB7BB5"/>
    <w:rsid w:val="00EC08A6"/>
    <w:rsid w:val="00EC0C99"/>
    <w:rsid w:val="00EC1989"/>
    <w:rsid w:val="00EC1BE8"/>
    <w:rsid w:val="00EC3397"/>
    <w:rsid w:val="00EC5D23"/>
    <w:rsid w:val="00EC5EE2"/>
    <w:rsid w:val="00EC61E7"/>
    <w:rsid w:val="00EC6BF3"/>
    <w:rsid w:val="00EC6F36"/>
    <w:rsid w:val="00ED0391"/>
    <w:rsid w:val="00ED0920"/>
    <w:rsid w:val="00ED0AFE"/>
    <w:rsid w:val="00ED19D0"/>
    <w:rsid w:val="00ED1E23"/>
    <w:rsid w:val="00ED2426"/>
    <w:rsid w:val="00ED336E"/>
    <w:rsid w:val="00ED7F2D"/>
    <w:rsid w:val="00EE0C45"/>
    <w:rsid w:val="00EE1476"/>
    <w:rsid w:val="00EE1A8D"/>
    <w:rsid w:val="00EE22BD"/>
    <w:rsid w:val="00EE3416"/>
    <w:rsid w:val="00EE396F"/>
    <w:rsid w:val="00EE3AA2"/>
    <w:rsid w:val="00EE3F47"/>
    <w:rsid w:val="00EE4867"/>
    <w:rsid w:val="00EE5393"/>
    <w:rsid w:val="00EE5FCB"/>
    <w:rsid w:val="00EE6AF4"/>
    <w:rsid w:val="00EE70DF"/>
    <w:rsid w:val="00EF02AF"/>
    <w:rsid w:val="00EF0476"/>
    <w:rsid w:val="00EF09C1"/>
    <w:rsid w:val="00EF0B54"/>
    <w:rsid w:val="00EF12FC"/>
    <w:rsid w:val="00EF1CFF"/>
    <w:rsid w:val="00EF361D"/>
    <w:rsid w:val="00EF4BD9"/>
    <w:rsid w:val="00EF5298"/>
    <w:rsid w:val="00EF6B11"/>
    <w:rsid w:val="00EF774D"/>
    <w:rsid w:val="00F00F04"/>
    <w:rsid w:val="00F01C06"/>
    <w:rsid w:val="00F02216"/>
    <w:rsid w:val="00F031E8"/>
    <w:rsid w:val="00F03DFD"/>
    <w:rsid w:val="00F03E11"/>
    <w:rsid w:val="00F041EF"/>
    <w:rsid w:val="00F04842"/>
    <w:rsid w:val="00F04DEC"/>
    <w:rsid w:val="00F0527C"/>
    <w:rsid w:val="00F05728"/>
    <w:rsid w:val="00F0592D"/>
    <w:rsid w:val="00F059FC"/>
    <w:rsid w:val="00F06CC7"/>
    <w:rsid w:val="00F1204E"/>
    <w:rsid w:val="00F128B7"/>
    <w:rsid w:val="00F12CF4"/>
    <w:rsid w:val="00F15C4B"/>
    <w:rsid w:val="00F16B11"/>
    <w:rsid w:val="00F21273"/>
    <w:rsid w:val="00F21504"/>
    <w:rsid w:val="00F224FE"/>
    <w:rsid w:val="00F240D1"/>
    <w:rsid w:val="00F2492A"/>
    <w:rsid w:val="00F24FCF"/>
    <w:rsid w:val="00F252AA"/>
    <w:rsid w:val="00F26493"/>
    <w:rsid w:val="00F27A42"/>
    <w:rsid w:val="00F313D2"/>
    <w:rsid w:val="00F314FC"/>
    <w:rsid w:val="00F316F6"/>
    <w:rsid w:val="00F31B4B"/>
    <w:rsid w:val="00F33079"/>
    <w:rsid w:val="00F33121"/>
    <w:rsid w:val="00F36090"/>
    <w:rsid w:val="00F364FF"/>
    <w:rsid w:val="00F36890"/>
    <w:rsid w:val="00F36BE2"/>
    <w:rsid w:val="00F36BEA"/>
    <w:rsid w:val="00F36D74"/>
    <w:rsid w:val="00F37D09"/>
    <w:rsid w:val="00F41642"/>
    <w:rsid w:val="00F42C08"/>
    <w:rsid w:val="00F43186"/>
    <w:rsid w:val="00F43212"/>
    <w:rsid w:val="00F43AB4"/>
    <w:rsid w:val="00F43D93"/>
    <w:rsid w:val="00F44395"/>
    <w:rsid w:val="00F44B94"/>
    <w:rsid w:val="00F4524C"/>
    <w:rsid w:val="00F45523"/>
    <w:rsid w:val="00F4579B"/>
    <w:rsid w:val="00F45959"/>
    <w:rsid w:val="00F46D34"/>
    <w:rsid w:val="00F4746C"/>
    <w:rsid w:val="00F47D3E"/>
    <w:rsid w:val="00F47E62"/>
    <w:rsid w:val="00F5089A"/>
    <w:rsid w:val="00F50A67"/>
    <w:rsid w:val="00F50F7F"/>
    <w:rsid w:val="00F51086"/>
    <w:rsid w:val="00F53E3F"/>
    <w:rsid w:val="00F57242"/>
    <w:rsid w:val="00F57575"/>
    <w:rsid w:val="00F5760D"/>
    <w:rsid w:val="00F57856"/>
    <w:rsid w:val="00F60366"/>
    <w:rsid w:val="00F61469"/>
    <w:rsid w:val="00F61866"/>
    <w:rsid w:val="00F63446"/>
    <w:rsid w:val="00F6355B"/>
    <w:rsid w:val="00F64C9C"/>
    <w:rsid w:val="00F652E8"/>
    <w:rsid w:val="00F66B52"/>
    <w:rsid w:val="00F71E6A"/>
    <w:rsid w:val="00F73183"/>
    <w:rsid w:val="00F742A6"/>
    <w:rsid w:val="00F74426"/>
    <w:rsid w:val="00F76719"/>
    <w:rsid w:val="00F76BC6"/>
    <w:rsid w:val="00F77CC7"/>
    <w:rsid w:val="00F80E49"/>
    <w:rsid w:val="00F8110C"/>
    <w:rsid w:val="00F82242"/>
    <w:rsid w:val="00F8471E"/>
    <w:rsid w:val="00F87A76"/>
    <w:rsid w:val="00F87F34"/>
    <w:rsid w:val="00F87F7E"/>
    <w:rsid w:val="00F90670"/>
    <w:rsid w:val="00F91282"/>
    <w:rsid w:val="00F92124"/>
    <w:rsid w:val="00F935BF"/>
    <w:rsid w:val="00F958A1"/>
    <w:rsid w:val="00F96776"/>
    <w:rsid w:val="00F978BB"/>
    <w:rsid w:val="00FA0793"/>
    <w:rsid w:val="00FA0D1D"/>
    <w:rsid w:val="00FA11BF"/>
    <w:rsid w:val="00FA1A40"/>
    <w:rsid w:val="00FA1FAD"/>
    <w:rsid w:val="00FA44B3"/>
    <w:rsid w:val="00FA5474"/>
    <w:rsid w:val="00FA675A"/>
    <w:rsid w:val="00FA6EC5"/>
    <w:rsid w:val="00FA6FAC"/>
    <w:rsid w:val="00FA7588"/>
    <w:rsid w:val="00FA7B1B"/>
    <w:rsid w:val="00FB24D7"/>
    <w:rsid w:val="00FB2F1A"/>
    <w:rsid w:val="00FB3067"/>
    <w:rsid w:val="00FB3291"/>
    <w:rsid w:val="00FB37CB"/>
    <w:rsid w:val="00FB3C16"/>
    <w:rsid w:val="00FB618F"/>
    <w:rsid w:val="00FB63A9"/>
    <w:rsid w:val="00FC0239"/>
    <w:rsid w:val="00FC05F4"/>
    <w:rsid w:val="00FC35B1"/>
    <w:rsid w:val="00FC396A"/>
    <w:rsid w:val="00FC3CCD"/>
    <w:rsid w:val="00FC5051"/>
    <w:rsid w:val="00FC7DF0"/>
    <w:rsid w:val="00FD0A33"/>
    <w:rsid w:val="00FD2B6A"/>
    <w:rsid w:val="00FD345A"/>
    <w:rsid w:val="00FD3BDA"/>
    <w:rsid w:val="00FD54E5"/>
    <w:rsid w:val="00FD7228"/>
    <w:rsid w:val="00FE0930"/>
    <w:rsid w:val="00FE13F2"/>
    <w:rsid w:val="00FE238E"/>
    <w:rsid w:val="00FE28D3"/>
    <w:rsid w:val="00FE2D03"/>
    <w:rsid w:val="00FE2D73"/>
    <w:rsid w:val="00FE2EB5"/>
    <w:rsid w:val="00FE3527"/>
    <w:rsid w:val="00FE3C21"/>
    <w:rsid w:val="00FE3D73"/>
    <w:rsid w:val="00FE6F90"/>
    <w:rsid w:val="00FE7D15"/>
    <w:rsid w:val="00FF0A1F"/>
    <w:rsid w:val="00FF1534"/>
    <w:rsid w:val="00FF22B3"/>
    <w:rsid w:val="00FF3359"/>
    <w:rsid w:val="00FF36E1"/>
    <w:rsid w:val="00FF4052"/>
    <w:rsid w:val="00FF472F"/>
    <w:rsid w:val="00FF536F"/>
    <w:rsid w:val="00FF5DB4"/>
    <w:rsid w:val="00FF682E"/>
    <w:rsid w:val="00FF6F44"/>
    <w:rsid w:val="00FF765F"/>
    <w:rsid w:val="00FF7C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2"/>
    </o:shapelayout>
  </w:shapeDefaults>
  <w:decimalSymbol w:val=","/>
  <w:listSeparator w:val=";"/>
  <w14:docId w14:val="1CA65234"/>
  <w15:chartTrackingRefBased/>
  <w15:docId w15:val="{090AA2BD-2CA0-4EBD-9FB9-4510648A5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1A7"/>
    <w:pPr>
      <w:spacing w:after="200" w:line="276" w:lineRule="auto"/>
      <w:jc w:val="both"/>
    </w:pPr>
    <w:rPr>
      <w:sz w:val="26"/>
      <w:szCs w:val="22"/>
      <w:lang w:eastAsia="en-US"/>
    </w:rPr>
  </w:style>
  <w:style w:type="paragraph" w:styleId="Titre1">
    <w:name w:val="heading 1"/>
    <w:basedOn w:val="Normal"/>
    <w:next w:val="Normal"/>
    <w:link w:val="Titre1Car"/>
    <w:autoRedefine/>
    <w:qFormat/>
    <w:rsid w:val="00E82F9C"/>
    <w:pPr>
      <w:keepNext/>
      <w:numPr>
        <w:numId w:val="3"/>
      </w:numPr>
      <w:spacing w:before="240" w:after="240" w:line="240" w:lineRule="auto"/>
      <w:jc w:val="center"/>
      <w:outlineLvl w:val="0"/>
    </w:pPr>
    <w:rPr>
      <w:rFonts w:ascii="Arial" w:eastAsia="Times New Roman" w:hAnsi="Arial" w:cs="Arial"/>
      <w:b/>
      <w:caps/>
      <w:color w:val="0000FF"/>
      <w:sz w:val="22"/>
      <w:lang w:eastAsia="fr-FR"/>
    </w:rPr>
  </w:style>
  <w:style w:type="paragraph" w:styleId="Titre2">
    <w:name w:val="heading 2"/>
    <w:aliases w:val="Titre 21,t2.T2,paragraphe,h2,Titre2,Heading 2,Heading 2 Hidden,H2,E Heading 2,PA Heading 2,Titre niveau 2,l2,section,Titre 2 - RAO,Specf Titre 2,SaudiTitrex.x,OG Titre 2,I2,chapitre,InterTitre,2,2nd level,Header 2,T2,Titre 2 SQ,GSA2,Titre 2 Domi"/>
    <w:basedOn w:val="Normal"/>
    <w:next w:val="Normal"/>
    <w:link w:val="Titre2Car"/>
    <w:unhideWhenUsed/>
    <w:qFormat/>
    <w:rsid w:val="00A02B79"/>
    <w:pPr>
      <w:keepNext/>
      <w:numPr>
        <w:ilvl w:val="1"/>
        <w:numId w:val="3"/>
      </w:numPr>
      <w:spacing w:before="360" w:after="180"/>
      <w:ind w:left="576"/>
      <w:outlineLvl w:val="1"/>
    </w:pPr>
    <w:rPr>
      <w:rFonts w:ascii="Arial" w:eastAsia="Times New Roman" w:hAnsi="Arial"/>
      <w:b/>
      <w:bCs/>
      <w:iCs/>
      <w:caps/>
      <w:sz w:val="22"/>
    </w:rPr>
  </w:style>
  <w:style w:type="paragraph" w:styleId="Titre3">
    <w:name w:val="heading 3"/>
    <w:basedOn w:val="Normal"/>
    <w:next w:val="Normal"/>
    <w:link w:val="Titre3Car"/>
    <w:qFormat/>
    <w:rsid w:val="00174A21"/>
    <w:pPr>
      <w:keepNext/>
      <w:numPr>
        <w:ilvl w:val="2"/>
        <w:numId w:val="3"/>
      </w:numPr>
      <w:spacing w:after="120" w:line="240" w:lineRule="auto"/>
      <w:jc w:val="left"/>
      <w:outlineLvl w:val="2"/>
    </w:pPr>
    <w:rPr>
      <w:rFonts w:ascii="Arial" w:eastAsia="Times New Roman" w:hAnsi="Arial"/>
      <w:iCs/>
      <w:sz w:val="22"/>
      <w:szCs w:val="24"/>
      <w:u w:val="single"/>
      <w:lang w:eastAsia="fr-FR"/>
    </w:rPr>
  </w:style>
  <w:style w:type="paragraph" w:styleId="Titre4">
    <w:name w:val="heading 4"/>
    <w:basedOn w:val="Normal"/>
    <w:next w:val="Normal"/>
    <w:link w:val="Titre4Car"/>
    <w:unhideWhenUsed/>
    <w:qFormat/>
    <w:rsid w:val="00CC0018"/>
    <w:pPr>
      <w:keepNext/>
      <w:numPr>
        <w:ilvl w:val="3"/>
        <w:numId w:val="3"/>
      </w:numPr>
      <w:spacing w:before="240" w:after="60"/>
      <w:outlineLvl w:val="3"/>
    </w:pPr>
    <w:rPr>
      <w:rFonts w:ascii="Arial" w:eastAsia="Times New Roman" w:hAnsi="Arial"/>
      <w:bCs/>
      <w:i/>
      <w:sz w:val="22"/>
      <w:szCs w:val="28"/>
    </w:rPr>
  </w:style>
  <w:style w:type="paragraph" w:styleId="Titre5">
    <w:name w:val="heading 5"/>
    <w:basedOn w:val="Normal"/>
    <w:next w:val="Normal"/>
    <w:link w:val="Titre5Car"/>
    <w:unhideWhenUsed/>
    <w:qFormat/>
    <w:rsid w:val="00653647"/>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nhideWhenUsed/>
    <w:qFormat/>
    <w:rsid w:val="00653647"/>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nhideWhenUsed/>
    <w:qFormat/>
    <w:rsid w:val="00653647"/>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nhideWhenUsed/>
    <w:qFormat/>
    <w:rsid w:val="0065364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nhideWhenUsed/>
    <w:qFormat/>
    <w:rsid w:val="0065364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82F9C"/>
    <w:rPr>
      <w:rFonts w:ascii="Arial" w:eastAsia="Times New Roman" w:hAnsi="Arial" w:cs="Arial"/>
      <w:b/>
      <w:caps/>
      <w:color w:val="0000FF"/>
      <w:sz w:val="22"/>
      <w:szCs w:val="22"/>
    </w:rPr>
  </w:style>
  <w:style w:type="paragraph" w:styleId="TM1">
    <w:name w:val="toc 1"/>
    <w:basedOn w:val="Titre1"/>
    <w:next w:val="Normal"/>
    <w:uiPriority w:val="39"/>
    <w:unhideWhenUsed/>
    <w:rsid w:val="00A02B79"/>
    <w:pPr>
      <w:numPr>
        <w:numId w:val="0"/>
      </w:numPr>
      <w:tabs>
        <w:tab w:val="left" w:pos="440"/>
        <w:tab w:val="right" w:leader="dot" w:pos="9062"/>
      </w:tabs>
      <w:spacing w:before="120" w:after="120"/>
    </w:pPr>
    <w:rPr>
      <w:bCs/>
    </w:rPr>
  </w:style>
  <w:style w:type="character" w:customStyle="1" w:styleId="Titre2Car">
    <w:name w:val="Titre 2 Car"/>
    <w:aliases w:val="Titre 21 Car,t2.T2 Car,paragraphe Car,h2 Car,Titre2 Car,Heading 2 Car,Heading 2 Hidden Car,H2 Car,E Heading 2 Car,PA Heading 2 Car,Titre niveau 2 Car,l2 Car,section Car,Titre 2 - RAO Car,Specf Titre 2 Car,SaudiTitrex.x Car,OG Titre 2 Car"/>
    <w:link w:val="Titre2"/>
    <w:rsid w:val="00A02B79"/>
    <w:rPr>
      <w:rFonts w:ascii="Arial" w:eastAsia="Times New Roman" w:hAnsi="Arial"/>
      <w:b/>
      <w:bCs/>
      <w:iCs/>
      <w:caps/>
      <w:sz w:val="22"/>
      <w:szCs w:val="22"/>
      <w:lang w:eastAsia="en-US"/>
    </w:rPr>
  </w:style>
  <w:style w:type="character" w:customStyle="1" w:styleId="Titre3Car">
    <w:name w:val="Titre 3 Car"/>
    <w:link w:val="Titre3"/>
    <w:rsid w:val="00174A21"/>
    <w:rPr>
      <w:rFonts w:ascii="Arial" w:eastAsia="Times New Roman" w:hAnsi="Arial"/>
      <w:iCs/>
      <w:sz w:val="22"/>
      <w:szCs w:val="24"/>
      <w:u w:val="single"/>
    </w:rPr>
  </w:style>
  <w:style w:type="character" w:customStyle="1" w:styleId="Titre4Car">
    <w:name w:val="Titre 4 Car"/>
    <w:link w:val="Titre4"/>
    <w:rsid w:val="00CC0018"/>
    <w:rPr>
      <w:rFonts w:ascii="Arial" w:eastAsia="Times New Roman" w:hAnsi="Arial"/>
      <w:bCs/>
      <w:i/>
      <w:sz w:val="22"/>
      <w:szCs w:val="28"/>
      <w:lang w:eastAsia="en-US"/>
    </w:rPr>
  </w:style>
  <w:style w:type="paragraph" w:customStyle="1" w:styleId="OmniPage3847">
    <w:name w:val="OmniPage #3847"/>
    <w:rsid w:val="00DC50C8"/>
    <w:pPr>
      <w:widowControl w:val="0"/>
      <w:tabs>
        <w:tab w:val="left" w:pos="495"/>
        <w:tab w:val="right" w:pos="10404"/>
      </w:tabs>
      <w:jc w:val="both"/>
    </w:pPr>
    <w:rPr>
      <w:rFonts w:ascii="CG Times" w:eastAsia="Times New Roman" w:hAnsi="CG Times"/>
      <w:sz w:val="24"/>
      <w:lang w:val="en-US"/>
    </w:rPr>
  </w:style>
  <w:style w:type="paragraph" w:styleId="Corpsdetexte2">
    <w:name w:val="Body Text 2"/>
    <w:basedOn w:val="Normal"/>
    <w:link w:val="Corpsdetexte2Car"/>
    <w:rsid w:val="00DC50C8"/>
    <w:pPr>
      <w:spacing w:after="0" w:line="240" w:lineRule="auto"/>
    </w:pPr>
    <w:rPr>
      <w:rFonts w:eastAsia="Times New Roman"/>
      <w:szCs w:val="20"/>
      <w:lang w:val="fr-CA" w:eastAsia="fr-FR"/>
    </w:rPr>
  </w:style>
  <w:style w:type="character" w:customStyle="1" w:styleId="Corpsdetexte2Car">
    <w:name w:val="Corps de texte 2 Car"/>
    <w:link w:val="Corpsdetexte2"/>
    <w:rsid w:val="00DC50C8"/>
    <w:rPr>
      <w:rFonts w:ascii="Times New Roman" w:eastAsia="Times New Roman" w:hAnsi="Times New Roman"/>
      <w:sz w:val="24"/>
      <w:lang w:val="fr-CA"/>
    </w:rPr>
  </w:style>
  <w:style w:type="paragraph" w:styleId="Corpsdetexte">
    <w:name w:val="Body Text"/>
    <w:basedOn w:val="Normal"/>
    <w:link w:val="CorpsdetexteCar"/>
    <w:uiPriority w:val="99"/>
    <w:unhideWhenUsed/>
    <w:rsid w:val="00DC50C8"/>
    <w:pPr>
      <w:spacing w:after="120"/>
    </w:pPr>
  </w:style>
  <w:style w:type="character" w:customStyle="1" w:styleId="CorpsdetexteCar">
    <w:name w:val="Corps de texte Car"/>
    <w:link w:val="Corpsdetexte"/>
    <w:uiPriority w:val="99"/>
    <w:rsid w:val="00DC50C8"/>
    <w:rPr>
      <w:sz w:val="22"/>
      <w:szCs w:val="22"/>
      <w:lang w:eastAsia="en-US"/>
    </w:rPr>
  </w:style>
  <w:style w:type="paragraph" w:styleId="Pieddepage">
    <w:name w:val="footer"/>
    <w:basedOn w:val="Normal"/>
    <w:link w:val="PieddepageCar"/>
    <w:rsid w:val="00DC50C8"/>
    <w:pPr>
      <w:tabs>
        <w:tab w:val="center" w:pos="4536"/>
        <w:tab w:val="right" w:pos="9072"/>
      </w:tabs>
      <w:spacing w:after="0" w:line="240" w:lineRule="auto"/>
    </w:pPr>
    <w:rPr>
      <w:rFonts w:eastAsia="Times New Roman"/>
      <w:szCs w:val="24"/>
      <w:lang w:eastAsia="fr-FR"/>
    </w:rPr>
  </w:style>
  <w:style w:type="character" w:customStyle="1" w:styleId="PieddepageCar">
    <w:name w:val="Pied de page Car"/>
    <w:link w:val="Pieddepage"/>
    <w:uiPriority w:val="99"/>
    <w:rsid w:val="00DC50C8"/>
    <w:rPr>
      <w:rFonts w:ascii="Times New Roman" w:eastAsia="Times New Roman" w:hAnsi="Times New Roman"/>
      <w:sz w:val="24"/>
      <w:szCs w:val="24"/>
    </w:rPr>
  </w:style>
  <w:style w:type="character" w:styleId="Numrodepage">
    <w:name w:val="page number"/>
    <w:rsid w:val="0031410D"/>
    <w:rPr>
      <w:rFonts w:ascii="Calibri" w:hAnsi="Calibri" w:cs="Verdana"/>
      <w:sz w:val="26"/>
      <w:lang w:val="en-US" w:eastAsia="en-US" w:bidi="ar-SA"/>
    </w:rPr>
  </w:style>
  <w:style w:type="paragraph" w:styleId="Titre">
    <w:name w:val="Title"/>
    <w:basedOn w:val="Normal"/>
    <w:link w:val="TitreCar"/>
    <w:autoRedefine/>
    <w:qFormat/>
    <w:rsid w:val="007E677A"/>
    <w:pPr>
      <w:framePr w:wrap="notBeside" w:vAnchor="text" w:hAnchor="text" w:x="-76" w:y="1"/>
      <w:tabs>
        <w:tab w:val="left" w:pos="2268"/>
      </w:tabs>
      <w:spacing w:before="240" w:after="240" w:line="240" w:lineRule="auto"/>
      <w:jc w:val="center"/>
    </w:pPr>
    <w:rPr>
      <w:rFonts w:asciiTheme="minorHAnsi" w:hAnsiTheme="minorHAnsi" w:cstheme="minorHAnsi"/>
      <w:b/>
      <w:szCs w:val="26"/>
    </w:rPr>
  </w:style>
  <w:style w:type="character" w:customStyle="1" w:styleId="TitreCar">
    <w:name w:val="Titre Car"/>
    <w:link w:val="Titre"/>
    <w:rsid w:val="007E677A"/>
    <w:rPr>
      <w:rFonts w:asciiTheme="minorHAnsi" w:hAnsiTheme="minorHAnsi" w:cstheme="minorHAnsi"/>
      <w:b/>
      <w:sz w:val="26"/>
      <w:szCs w:val="26"/>
      <w:lang w:eastAsia="en-US"/>
    </w:rPr>
  </w:style>
  <w:style w:type="character" w:styleId="Lienhypertexte">
    <w:name w:val="Hyperlink"/>
    <w:uiPriority w:val="99"/>
    <w:rsid w:val="007549B9"/>
    <w:rPr>
      <w:rFonts w:ascii="Arial" w:hAnsi="Arial" w:cs="Verdana"/>
      <w:color w:val="0000FF"/>
      <w:sz w:val="22"/>
      <w:u w:val="single"/>
      <w:lang w:val="en-US" w:eastAsia="en-US" w:bidi="ar-SA"/>
    </w:rPr>
  </w:style>
  <w:style w:type="paragraph" w:customStyle="1" w:styleId="Normalsermacom">
    <w:name w:val="Normal sermacom"/>
    <w:basedOn w:val="Normal"/>
    <w:rsid w:val="00DC50C8"/>
    <w:pPr>
      <w:widowControl w:val="0"/>
      <w:spacing w:before="60" w:after="60" w:line="240" w:lineRule="auto"/>
    </w:pPr>
    <w:rPr>
      <w:rFonts w:eastAsia="Times New Roman"/>
      <w:szCs w:val="24"/>
      <w:lang w:eastAsia="fr-FR"/>
    </w:rPr>
  </w:style>
  <w:style w:type="paragraph" w:styleId="Retraitcorpsdetexte">
    <w:name w:val="Body Text Indent"/>
    <w:basedOn w:val="Normal"/>
    <w:link w:val="RetraitcorpsdetexteCar"/>
    <w:uiPriority w:val="99"/>
    <w:semiHidden/>
    <w:unhideWhenUsed/>
    <w:rsid w:val="00DC50C8"/>
    <w:pPr>
      <w:spacing w:after="120"/>
      <w:ind w:left="283"/>
    </w:pPr>
  </w:style>
  <w:style w:type="character" w:customStyle="1" w:styleId="RetraitcorpsdetexteCar">
    <w:name w:val="Retrait corps de texte Car"/>
    <w:link w:val="Retraitcorpsdetexte"/>
    <w:uiPriority w:val="99"/>
    <w:semiHidden/>
    <w:rsid w:val="00DC50C8"/>
    <w:rPr>
      <w:sz w:val="22"/>
      <w:szCs w:val="22"/>
      <w:lang w:eastAsia="en-US"/>
    </w:rPr>
  </w:style>
  <w:style w:type="paragraph" w:styleId="Corpsdetexte3">
    <w:name w:val="Body Text 3"/>
    <w:basedOn w:val="Normal"/>
    <w:link w:val="Corpsdetexte3Car"/>
    <w:uiPriority w:val="99"/>
    <w:semiHidden/>
    <w:unhideWhenUsed/>
    <w:rsid w:val="00DC50C8"/>
    <w:pPr>
      <w:spacing w:after="120"/>
    </w:pPr>
    <w:rPr>
      <w:sz w:val="16"/>
      <w:szCs w:val="16"/>
    </w:rPr>
  </w:style>
  <w:style w:type="character" w:customStyle="1" w:styleId="Corpsdetexte3Car">
    <w:name w:val="Corps de texte 3 Car"/>
    <w:link w:val="Corpsdetexte3"/>
    <w:uiPriority w:val="99"/>
    <w:semiHidden/>
    <w:rsid w:val="00DC50C8"/>
    <w:rPr>
      <w:sz w:val="16"/>
      <w:szCs w:val="16"/>
      <w:lang w:eastAsia="en-US"/>
    </w:rPr>
  </w:style>
  <w:style w:type="paragraph" w:customStyle="1" w:styleId="H4">
    <w:name w:val="H4"/>
    <w:basedOn w:val="Normal"/>
    <w:next w:val="Normal"/>
    <w:rsid w:val="00DC50C8"/>
    <w:pPr>
      <w:keepNext/>
      <w:spacing w:before="100" w:after="100" w:line="240" w:lineRule="auto"/>
      <w:outlineLvl w:val="4"/>
    </w:pPr>
    <w:rPr>
      <w:rFonts w:eastAsia="Times New Roman"/>
      <w:b/>
      <w:snapToGrid w:val="0"/>
      <w:szCs w:val="20"/>
      <w:lang w:val="fr-BE" w:eastAsia="fr-FR"/>
    </w:rPr>
  </w:style>
  <w:style w:type="paragraph" w:customStyle="1" w:styleId="CarCarCarCar">
    <w:name w:val="Car Car Car Car"/>
    <w:basedOn w:val="Normal"/>
    <w:autoRedefine/>
    <w:rsid w:val="0031410D"/>
    <w:pPr>
      <w:numPr>
        <w:numId w:val="1"/>
      </w:numPr>
      <w:spacing w:after="160" w:line="240" w:lineRule="exact"/>
    </w:pPr>
    <w:rPr>
      <w:rFonts w:asciiTheme="minorHAnsi" w:eastAsia="Times New Roman" w:hAnsiTheme="minorHAnsi" w:cs="Verdana"/>
      <w:szCs w:val="20"/>
      <w:lang w:val="en-US"/>
    </w:rPr>
  </w:style>
  <w:style w:type="paragraph" w:styleId="En-tte">
    <w:name w:val="header"/>
    <w:basedOn w:val="Normal"/>
    <w:link w:val="En-tteCar"/>
    <w:unhideWhenUsed/>
    <w:rsid w:val="00DC50C8"/>
    <w:pPr>
      <w:tabs>
        <w:tab w:val="center" w:pos="4536"/>
        <w:tab w:val="right" w:pos="9072"/>
      </w:tabs>
    </w:pPr>
  </w:style>
  <w:style w:type="character" w:customStyle="1" w:styleId="En-tteCar">
    <w:name w:val="En-tête Car"/>
    <w:link w:val="En-tte"/>
    <w:rsid w:val="00DC50C8"/>
    <w:rPr>
      <w:sz w:val="22"/>
      <w:szCs w:val="22"/>
      <w:lang w:eastAsia="en-US"/>
    </w:rPr>
  </w:style>
  <w:style w:type="paragraph" w:styleId="Textedebulles">
    <w:name w:val="Balloon Text"/>
    <w:basedOn w:val="Normal"/>
    <w:link w:val="TextedebullesCar"/>
    <w:uiPriority w:val="99"/>
    <w:semiHidden/>
    <w:unhideWhenUsed/>
    <w:rsid w:val="00DC50C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DC50C8"/>
    <w:rPr>
      <w:rFonts w:ascii="Tahoma" w:hAnsi="Tahoma" w:cs="Tahoma"/>
      <w:sz w:val="16"/>
      <w:szCs w:val="16"/>
      <w:lang w:eastAsia="en-US"/>
    </w:rPr>
  </w:style>
  <w:style w:type="character" w:styleId="Marquedecommentaire">
    <w:name w:val="annotation reference"/>
    <w:uiPriority w:val="99"/>
    <w:semiHidden/>
    <w:unhideWhenUsed/>
    <w:rsid w:val="00DC50C8"/>
    <w:rPr>
      <w:sz w:val="16"/>
      <w:szCs w:val="16"/>
    </w:rPr>
  </w:style>
  <w:style w:type="paragraph" w:styleId="Commentaire">
    <w:name w:val="annotation text"/>
    <w:basedOn w:val="Normal"/>
    <w:link w:val="CommentaireCar"/>
    <w:uiPriority w:val="99"/>
    <w:unhideWhenUsed/>
    <w:rsid w:val="00DC50C8"/>
    <w:rPr>
      <w:sz w:val="20"/>
      <w:szCs w:val="20"/>
    </w:rPr>
  </w:style>
  <w:style w:type="character" w:customStyle="1" w:styleId="CommentaireCar">
    <w:name w:val="Commentaire Car"/>
    <w:link w:val="Commentaire"/>
    <w:uiPriority w:val="99"/>
    <w:rsid w:val="00DC50C8"/>
    <w:rPr>
      <w:lang w:eastAsia="en-US"/>
    </w:rPr>
  </w:style>
  <w:style w:type="paragraph" w:styleId="Objetducommentaire">
    <w:name w:val="annotation subject"/>
    <w:basedOn w:val="Commentaire"/>
    <w:next w:val="Commentaire"/>
    <w:link w:val="ObjetducommentaireCar"/>
    <w:uiPriority w:val="99"/>
    <w:semiHidden/>
    <w:unhideWhenUsed/>
    <w:rsid w:val="00DC50C8"/>
    <w:rPr>
      <w:b/>
      <w:bCs/>
    </w:rPr>
  </w:style>
  <w:style w:type="character" w:customStyle="1" w:styleId="ObjetducommentaireCar">
    <w:name w:val="Objet du commentaire Car"/>
    <w:link w:val="Objetducommentaire"/>
    <w:uiPriority w:val="99"/>
    <w:semiHidden/>
    <w:rsid w:val="00DC50C8"/>
    <w:rPr>
      <w:b/>
      <w:bCs/>
      <w:lang w:eastAsia="en-US"/>
    </w:rPr>
  </w:style>
  <w:style w:type="paragraph" w:styleId="Rvision">
    <w:name w:val="Revision"/>
    <w:hidden/>
    <w:uiPriority w:val="99"/>
    <w:semiHidden/>
    <w:rsid w:val="00DC50C8"/>
    <w:rPr>
      <w:sz w:val="22"/>
      <w:szCs w:val="22"/>
      <w:lang w:eastAsia="en-US"/>
    </w:rPr>
  </w:style>
  <w:style w:type="paragraph" w:customStyle="1" w:styleId="Default">
    <w:name w:val="Default"/>
    <w:rsid w:val="0031410D"/>
    <w:pPr>
      <w:autoSpaceDE w:val="0"/>
      <w:autoSpaceDN w:val="0"/>
      <w:adjustRightInd w:val="0"/>
    </w:pPr>
    <w:rPr>
      <w:rFonts w:cs="Verdana"/>
      <w:color w:val="000000"/>
      <w:sz w:val="26"/>
      <w:szCs w:val="24"/>
    </w:rPr>
  </w:style>
  <w:style w:type="paragraph" w:styleId="TM2">
    <w:name w:val="toc 2"/>
    <w:basedOn w:val="Normal"/>
    <w:next w:val="Normal"/>
    <w:uiPriority w:val="39"/>
    <w:unhideWhenUsed/>
    <w:rsid w:val="00A02B79"/>
    <w:pPr>
      <w:tabs>
        <w:tab w:val="left" w:pos="851"/>
        <w:tab w:val="right" w:leader="dot" w:pos="9062"/>
      </w:tabs>
      <w:spacing w:after="0"/>
      <w:ind w:left="220"/>
    </w:pPr>
    <w:rPr>
      <w:rFonts w:ascii="Arial" w:hAnsi="Arial"/>
      <w:caps/>
      <w:noProof/>
      <w:sz w:val="22"/>
      <w:szCs w:val="20"/>
    </w:rPr>
  </w:style>
  <w:style w:type="paragraph" w:styleId="TM3">
    <w:name w:val="toc 3"/>
    <w:basedOn w:val="Normal"/>
    <w:next w:val="Normal"/>
    <w:autoRedefine/>
    <w:uiPriority w:val="39"/>
    <w:unhideWhenUsed/>
    <w:rsid w:val="00246486"/>
    <w:pPr>
      <w:spacing w:after="0"/>
      <w:ind w:left="440"/>
    </w:pPr>
    <w:rPr>
      <w:i/>
      <w:iCs/>
      <w:caps/>
      <w:szCs w:val="20"/>
    </w:rPr>
  </w:style>
  <w:style w:type="paragraph" w:styleId="Sous-titre">
    <w:name w:val="Subtitle"/>
    <w:basedOn w:val="Normal"/>
    <w:next w:val="Normal"/>
    <w:link w:val="Sous-titreCar"/>
    <w:uiPriority w:val="11"/>
    <w:qFormat/>
    <w:rsid w:val="00A93978"/>
    <w:pPr>
      <w:spacing w:after="80"/>
      <w:outlineLvl w:val="1"/>
    </w:pPr>
    <w:rPr>
      <w:rFonts w:eastAsia="Times New Roman"/>
      <w:i/>
      <w:lang w:eastAsia="fr-FR"/>
    </w:rPr>
  </w:style>
  <w:style w:type="character" w:customStyle="1" w:styleId="Sous-titreCar">
    <w:name w:val="Sous-titre Car"/>
    <w:link w:val="Sous-titre"/>
    <w:uiPriority w:val="11"/>
    <w:rsid w:val="00A93978"/>
    <w:rPr>
      <w:rFonts w:ascii="Times New Roman" w:eastAsia="Times New Roman" w:hAnsi="Times New Roman"/>
      <w:i/>
      <w:sz w:val="24"/>
      <w:szCs w:val="22"/>
    </w:rPr>
  </w:style>
  <w:style w:type="paragraph" w:styleId="En-ttedetabledesmatires">
    <w:name w:val="TOC Heading"/>
    <w:basedOn w:val="Titre1"/>
    <w:next w:val="Normal"/>
    <w:uiPriority w:val="39"/>
    <w:unhideWhenUsed/>
    <w:qFormat/>
    <w:rsid w:val="00DC50C8"/>
    <w:pPr>
      <w:keepLines/>
      <w:spacing w:before="480" w:after="0" w:line="276" w:lineRule="auto"/>
      <w:jc w:val="left"/>
      <w:outlineLvl w:val="9"/>
    </w:pPr>
    <w:rPr>
      <w:rFonts w:ascii="Cambria" w:hAnsi="Cambria"/>
      <w:bCs/>
      <w:color w:val="365F91"/>
      <w:sz w:val="28"/>
      <w:szCs w:val="28"/>
    </w:rPr>
  </w:style>
  <w:style w:type="paragraph" w:styleId="TM4">
    <w:name w:val="toc 4"/>
    <w:basedOn w:val="Normal"/>
    <w:next w:val="Normal"/>
    <w:autoRedefine/>
    <w:uiPriority w:val="39"/>
    <w:unhideWhenUsed/>
    <w:rsid w:val="00E94877"/>
    <w:pPr>
      <w:spacing w:after="0"/>
      <w:ind w:left="660"/>
    </w:pPr>
    <w:rPr>
      <w:szCs w:val="18"/>
    </w:rPr>
  </w:style>
  <w:style w:type="paragraph" w:styleId="TM5">
    <w:name w:val="toc 5"/>
    <w:basedOn w:val="Normal"/>
    <w:next w:val="Normal"/>
    <w:autoRedefine/>
    <w:uiPriority w:val="39"/>
    <w:unhideWhenUsed/>
    <w:rsid w:val="00DC50C8"/>
    <w:pPr>
      <w:spacing w:after="0"/>
      <w:ind w:left="880"/>
    </w:pPr>
    <w:rPr>
      <w:sz w:val="18"/>
      <w:szCs w:val="18"/>
    </w:rPr>
  </w:style>
  <w:style w:type="paragraph" w:styleId="TM6">
    <w:name w:val="toc 6"/>
    <w:basedOn w:val="Normal"/>
    <w:next w:val="Normal"/>
    <w:autoRedefine/>
    <w:uiPriority w:val="39"/>
    <w:unhideWhenUsed/>
    <w:rsid w:val="00DC50C8"/>
    <w:pPr>
      <w:spacing w:after="0"/>
      <w:ind w:left="1100"/>
    </w:pPr>
    <w:rPr>
      <w:sz w:val="18"/>
      <w:szCs w:val="18"/>
    </w:rPr>
  </w:style>
  <w:style w:type="paragraph" w:styleId="TM7">
    <w:name w:val="toc 7"/>
    <w:basedOn w:val="Normal"/>
    <w:next w:val="Normal"/>
    <w:autoRedefine/>
    <w:uiPriority w:val="39"/>
    <w:unhideWhenUsed/>
    <w:rsid w:val="00DC50C8"/>
    <w:pPr>
      <w:spacing w:after="0"/>
      <w:ind w:left="1320"/>
    </w:pPr>
    <w:rPr>
      <w:sz w:val="18"/>
      <w:szCs w:val="18"/>
    </w:rPr>
  </w:style>
  <w:style w:type="paragraph" w:styleId="TM8">
    <w:name w:val="toc 8"/>
    <w:basedOn w:val="Normal"/>
    <w:next w:val="Normal"/>
    <w:autoRedefine/>
    <w:uiPriority w:val="39"/>
    <w:unhideWhenUsed/>
    <w:rsid w:val="00DC50C8"/>
    <w:pPr>
      <w:spacing w:after="0"/>
      <w:ind w:left="1540"/>
    </w:pPr>
    <w:rPr>
      <w:sz w:val="18"/>
      <w:szCs w:val="18"/>
    </w:rPr>
  </w:style>
  <w:style w:type="paragraph" w:styleId="TM9">
    <w:name w:val="toc 9"/>
    <w:basedOn w:val="Normal"/>
    <w:next w:val="Normal"/>
    <w:autoRedefine/>
    <w:uiPriority w:val="39"/>
    <w:unhideWhenUsed/>
    <w:rsid w:val="00DC50C8"/>
    <w:pPr>
      <w:spacing w:after="0"/>
      <w:ind w:left="1760"/>
    </w:pPr>
    <w:rPr>
      <w:sz w:val="18"/>
      <w:szCs w:val="18"/>
    </w:rPr>
  </w:style>
  <w:style w:type="paragraph" w:styleId="Sansinterligne">
    <w:name w:val="No Spacing"/>
    <w:link w:val="SansinterligneCar"/>
    <w:uiPriority w:val="1"/>
    <w:qFormat/>
    <w:rsid w:val="00DC50C8"/>
    <w:rPr>
      <w:rFonts w:eastAsia="Times New Roman"/>
      <w:sz w:val="22"/>
      <w:szCs w:val="22"/>
    </w:rPr>
  </w:style>
  <w:style w:type="character" w:customStyle="1" w:styleId="SansinterligneCar">
    <w:name w:val="Sans interligne Car"/>
    <w:link w:val="Sansinterligne"/>
    <w:uiPriority w:val="1"/>
    <w:rsid w:val="00DC50C8"/>
    <w:rPr>
      <w:rFonts w:eastAsia="Times New Roman"/>
      <w:sz w:val="22"/>
      <w:szCs w:val="22"/>
    </w:rPr>
  </w:style>
  <w:style w:type="paragraph" w:styleId="Paragraphedeliste">
    <w:name w:val="List Paragraph"/>
    <w:basedOn w:val="Normal"/>
    <w:uiPriority w:val="34"/>
    <w:qFormat/>
    <w:rsid w:val="00DC50C8"/>
    <w:pPr>
      <w:spacing w:after="0" w:line="240" w:lineRule="auto"/>
      <w:ind w:left="720"/>
    </w:pPr>
  </w:style>
  <w:style w:type="table" w:styleId="Grilledutableau">
    <w:name w:val="Table Grid"/>
    <w:basedOn w:val="TableauNormal"/>
    <w:uiPriority w:val="59"/>
    <w:rsid w:val="00DC5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0C41BF"/>
    <w:pPr>
      <w:spacing w:after="120"/>
      <w:ind w:left="283"/>
    </w:pPr>
    <w:rPr>
      <w:sz w:val="16"/>
      <w:szCs w:val="16"/>
    </w:rPr>
  </w:style>
  <w:style w:type="character" w:customStyle="1" w:styleId="Retraitcorpsdetexte3Car">
    <w:name w:val="Retrait corps de texte 3 Car"/>
    <w:link w:val="Retraitcorpsdetexte3"/>
    <w:uiPriority w:val="99"/>
    <w:semiHidden/>
    <w:rsid w:val="000C41BF"/>
    <w:rPr>
      <w:sz w:val="16"/>
      <w:szCs w:val="16"/>
      <w:lang w:eastAsia="en-US"/>
    </w:rPr>
  </w:style>
  <w:style w:type="paragraph" w:customStyle="1" w:styleId="Corpsdetexte21">
    <w:name w:val="Corps de texte 21"/>
    <w:basedOn w:val="Normal"/>
    <w:rsid w:val="00FB3C16"/>
    <w:pPr>
      <w:suppressAutoHyphens/>
      <w:spacing w:after="0" w:line="240" w:lineRule="auto"/>
      <w:ind w:right="-142"/>
    </w:pPr>
    <w:rPr>
      <w:rFonts w:eastAsia="Times New Roman"/>
      <w:szCs w:val="24"/>
      <w:lang w:eastAsia="ar-SA"/>
    </w:rPr>
  </w:style>
  <w:style w:type="character" w:styleId="Lienhypertextesuivivisit">
    <w:name w:val="FollowedHyperlink"/>
    <w:uiPriority w:val="99"/>
    <w:semiHidden/>
    <w:unhideWhenUsed/>
    <w:rsid w:val="002304E4"/>
    <w:rPr>
      <w:color w:val="800080"/>
      <w:u w:val="single"/>
    </w:rPr>
  </w:style>
  <w:style w:type="character" w:styleId="lev">
    <w:name w:val="Strong"/>
    <w:uiPriority w:val="22"/>
    <w:qFormat/>
    <w:rsid w:val="000220D9"/>
    <w:rPr>
      <w:b/>
      <w:bCs/>
      <w:sz w:val="24"/>
    </w:rPr>
  </w:style>
  <w:style w:type="paragraph" w:customStyle="1" w:styleId="Standard">
    <w:name w:val="Standard"/>
    <w:autoRedefine/>
    <w:rsid w:val="00EC6F36"/>
    <w:pPr>
      <w:widowControl w:val="0"/>
      <w:suppressAutoHyphens/>
      <w:autoSpaceDN w:val="0"/>
      <w:jc w:val="both"/>
    </w:pPr>
    <w:rPr>
      <w:rFonts w:ascii="Times New Roman" w:eastAsia="Andale Sans UI" w:hAnsi="Times New Roman"/>
      <w:kern w:val="3"/>
      <w:sz w:val="24"/>
      <w:szCs w:val="24"/>
      <w:lang w:val="fr-CA" w:eastAsia="ja-JP" w:bidi="fa-IR"/>
    </w:rPr>
  </w:style>
  <w:style w:type="paragraph" w:styleId="Notedebasdepage">
    <w:name w:val="footnote text"/>
    <w:basedOn w:val="Normal"/>
    <w:link w:val="NotedebasdepageCar"/>
    <w:uiPriority w:val="99"/>
    <w:semiHidden/>
    <w:unhideWhenUsed/>
    <w:rsid w:val="008647F6"/>
    <w:rPr>
      <w:sz w:val="20"/>
      <w:szCs w:val="20"/>
    </w:rPr>
  </w:style>
  <w:style w:type="character" w:customStyle="1" w:styleId="NotedebasdepageCar">
    <w:name w:val="Note de bas de page Car"/>
    <w:link w:val="Notedebasdepage"/>
    <w:uiPriority w:val="99"/>
    <w:semiHidden/>
    <w:rsid w:val="008647F6"/>
    <w:rPr>
      <w:rFonts w:ascii="Times New Roman" w:hAnsi="Times New Roman"/>
      <w:lang w:eastAsia="en-US"/>
    </w:rPr>
  </w:style>
  <w:style w:type="character" w:styleId="Appelnotedebasdep">
    <w:name w:val="footnote reference"/>
    <w:uiPriority w:val="99"/>
    <w:semiHidden/>
    <w:unhideWhenUsed/>
    <w:rsid w:val="008647F6"/>
    <w:rPr>
      <w:vertAlign w:val="superscript"/>
    </w:rPr>
  </w:style>
  <w:style w:type="character" w:styleId="Textedelespacerserv">
    <w:name w:val="Placeholder Text"/>
    <w:basedOn w:val="Policepardfaut"/>
    <w:uiPriority w:val="99"/>
    <w:semiHidden/>
    <w:rsid w:val="00AA75A6"/>
    <w:rPr>
      <w:color w:val="808080"/>
    </w:rPr>
  </w:style>
  <w:style w:type="character" w:customStyle="1" w:styleId="Style1">
    <w:name w:val="Style1"/>
    <w:basedOn w:val="Policepardfaut"/>
    <w:uiPriority w:val="1"/>
    <w:rsid w:val="00B725A7"/>
    <w:rPr>
      <w:rFonts w:ascii="Marianne" w:hAnsi="Marianne"/>
      <w:b/>
      <w:sz w:val="22"/>
      <w:u w:val="single"/>
    </w:rPr>
  </w:style>
  <w:style w:type="character" w:customStyle="1" w:styleId="Titre5Car">
    <w:name w:val="Titre 5 Car"/>
    <w:basedOn w:val="Policepardfaut"/>
    <w:link w:val="Titre5"/>
    <w:rsid w:val="00653647"/>
    <w:rPr>
      <w:rFonts w:asciiTheme="majorHAnsi" w:eastAsiaTheme="majorEastAsia" w:hAnsiTheme="majorHAnsi" w:cstheme="majorBidi"/>
      <w:color w:val="2E74B5" w:themeColor="accent1" w:themeShade="BF"/>
      <w:sz w:val="26"/>
      <w:szCs w:val="22"/>
      <w:lang w:eastAsia="en-US"/>
    </w:rPr>
  </w:style>
  <w:style w:type="character" w:customStyle="1" w:styleId="Titre6Car">
    <w:name w:val="Titre 6 Car"/>
    <w:basedOn w:val="Policepardfaut"/>
    <w:link w:val="Titre6"/>
    <w:rsid w:val="00653647"/>
    <w:rPr>
      <w:rFonts w:asciiTheme="majorHAnsi" w:eastAsiaTheme="majorEastAsia" w:hAnsiTheme="majorHAnsi" w:cstheme="majorBidi"/>
      <w:color w:val="1F4D78" w:themeColor="accent1" w:themeShade="7F"/>
      <w:sz w:val="26"/>
      <w:szCs w:val="22"/>
      <w:lang w:eastAsia="en-US"/>
    </w:rPr>
  </w:style>
  <w:style w:type="character" w:customStyle="1" w:styleId="Titre7Car">
    <w:name w:val="Titre 7 Car"/>
    <w:basedOn w:val="Policepardfaut"/>
    <w:link w:val="Titre7"/>
    <w:rsid w:val="00653647"/>
    <w:rPr>
      <w:rFonts w:asciiTheme="majorHAnsi" w:eastAsiaTheme="majorEastAsia" w:hAnsiTheme="majorHAnsi" w:cstheme="majorBidi"/>
      <w:i/>
      <w:iCs/>
      <w:color w:val="1F4D78" w:themeColor="accent1" w:themeShade="7F"/>
      <w:sz w:val="26"/>
      <w:szCs w:val="22"/>
      <w:lang w:eastAsia="en-US"/>
    </w:rPr>
  </w:style>
  <w:style w:type="character" w:customStyle="1" w:styleId="Titre8Car">
    <w:name w:val="Titre 8 Car"/>
    <w:basedOn w:val="Policepardfaut"/>
    <w:link w:val="Titre8"/>
    <w:rsid w:val="00653647"/>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rsid w:val="00653647"/>
    <w:rPr>
      <w:rFonts w:asciiTheme="majorHAnsi" w:eastAsiaTheme="majorEastAsia" w:hAnsiTheme="majorHAnsi" w:cstheme="majorBidi"/>
      <w:i/>
      <w:iCs/>
      <w:color w:val="272727" w:themeColor="text1" w:themeTint="D8"/>
      <w:sz w:val="21"/>
      <w:szCs w:val="21"/>
      <w:lang w:eastAsia="en-US"/>
    </w:rPr>
  </w:style>
  <w:style w:type="table" w:customStyle="1" w:styleId="Grilledutableau2">
    <w:name w:val="Grille du tableau2"/>
    <w:basedOn w:val="TableauNormal"/>
    <w:next w:val="Grilledutableau"/>
    <w:uiPriority w:val="59"/>
    <w:rsid w:val="006D3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TEST">
    <w:name w:val="Titre TEST"/>
    <w:basedOn w:val="Titre"/>
    <w:link w:val="TitreTESTCar"/>
    <w:qFormat/>
    <w:rsid w:val="00E525E3"/>
    <w:pPr>
      <w:framePr w:wrap="auto" w:vAnchor="margin" w:xAlign="left" w:yAlign="inline"/>
      <w:outlineLvl w:val="0"/>
    </w:pPr>
    <w:rPr>
      <w:rFonts w:ascii="Arial" w:hAnsi="Arial" w:cs="Arial"/>
      <w:sz w:val="22"/>
      <w:szCs w:val="22"/>
    </w:rPr>
  </w:style>
  <w:style w:type="character" w:customStyle="1" w:styleId="TitreTESTCar">
    <w:name w:val="Titre TEST Car"/>
    <w:basedOn w:val="Policepardfaut"/>
    <w:link w:val="TitreTEST"/>
    <w:rsid w:val="00E525E3"/>
    <w:rPr>
      <w:rFonts w:ascii="Arial" w:hAnsi="Arial" w:cs="Arial"/>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45081">
      <w:bodyDiv w:val="1"/>
      <w:marLeft w:val="0"/>
      <w:marRight w:val="0"/>
      <w:marTop w:val="0"/>
      <w:marBottom w:val="0"/>
      <w:divBdr>
        <w:top w:val="none" w:sz="0" w:space="0" w:color="auto"/>
        <w:left w:val="none" w:sz="0" w:space="0" w:color="auto"/>
        <w:bottom w:val="none" w:sz="0" w:space="0" w:color="auto"/>
        <w:right w:val="none" w:sz="0" w:space="0" w:color="auto"/>
      </w:divBdr>
    </w:div>
    <w:div w:id="487333231">
      <w:bodyDiv w:val="1"/>
      <w:marLeft w:val="0"/>
      <w:marRight w:val="0"/>
      <w:marTop w:val="0"/>
      <w:marBottom w:val="0"/>
      <w:divBdr>
        <w:top w:val="none" w:sz="0" w:space="0" w:color="auto"/>
        <w:left w:val="none" w:sz="0" w:space="0" w:color="auto"/>
        <w:bottom w:val="none" w:sz="0" w:space="0" w:color="auto"/>
        <w:right w:val="none" w:sz="0" w:space="0" w:color="auto"/>
      </w:divBdr>
    </w:div>
    <w:div w:id="544759343">
      <w:bodyDiv w:val="1"/>
      <w:marLeft w:val="0"/>
      <w:marRight w:val="0"/>
      <w:marTop w:val="0"/>
      <w:marBottom w:val="0"/>
      <w:divBdr>
        <w:top w:val="none" w:sz="0" w:space="0" w:color="auto"/>
        <w:left w:val="none" w:sz="0" w:space="0" w:color="auto"/>
        <w:bottom w:val="none" w:sz="0" w:space="0" w:color="auto"/>
        <w:right w:val="none" w:sz="0" w:space="0" w:color="auto"/>
      </w:divBdr>
    </w:div>
    <w:div w:id="688137893">
      <w:bodyDiv w:val="1"/>
      <w:marLeft w:val="0"/>
      <w:marRight w:val="0"/>
      <w:marTop w:val="0"/>
      <w:marBottom w:val="0"/>
      <w:divBdr>
        <w:top w:val="none" w:sz="0" w:space="0" w:color="auto"/>
        <w:left w:val="none" w:sz="0" w:space="0" w:color="auto"/>
        <w:bottom w:val="none" w:sz="0" w:space="0" w:color="auto"/>
        <w:right w:val="none" w:sz="0" w:space="0" w:color="auto"/>
      </w:divBdr>
    </w:div>
    <w:div w:id="784075620">
      <w:bodyDiv w:val="1"/>
      <w:marLeft w:val="0"/>
      <w:marRight w:val="0"/>
      <w:marTop w:val="0"/>
      <w:marBottom w:val="0"/>
      <w:divBdr>
        <w:top w:val="none" w:sz="0" w:space="0" w:color="auto"/>
        <w:left w:val="none" w:sz="0" w:space="0" w:color="auto"/>
        <w:bottom w:val="none" w:sz="0" w:space="0" w:color="auto"/>
        <w:right w:val="none" w:sz="0" w:space="0" w:color="auto"/>
      </w:divBdr>
    </w:div>
    <w:div w:id="950627339">
      <w:bodyDiv w:val="1"/>
      <w:marLeft w:val="0"/>
      <w:marRight w:val="0"/>
      <w:marTop w:val="0"/>
      <w:marBottom w:val="0"/>
      <w:divBdr>
        <w:top w:val="none" w:sz="0" w:space="0" w:color="auto"/>
        <w:left w:val="none" w:sz="0" w:space="0" w:color="auto"/>
        <w:bottom w:val="none" w:sz="0" w:space="0" w:color="auto"/>
        <w:right w:val="none" w:sz="0" w:space="0" w:color="auto"/>
      </w:divBdr>
    </w:div>
    <w:div w:id="987904895">
      <w:bodyDiv w:val="1"/>
      <w:marLeft w:val="0"/>
      <w:marRight w:val="0"/>
      <w:marTop w:val="0"/>
      <w:marBottom w:val="0"/>
      <w:divBdr>
        <w:top w:val="none" w:sz="0" w:space="0" w:color="auto"/>
        <w:left w:val="none" w:sz="0" w:space="0" w:color="auto"/>
        <w:bottom w:val="none" w:sz="0" w:space="0" w:color="auto"/>
        <w:right w:val="none" w:sz="0" w:space="0" w:color="auto"/>
      </w:divBdr>
    </w:div>
    <w:div w:id="1062215664">
      <w:bodyDiv w:val="1"/>
      <w:marLeft w:val="0"/>
      <w:marRight w:val="0"/>
      <w:marTop w:val="0"/>
      <w:marBottom w:val="0"/>
      <w:divBdr>
        <w:top w:val="none" w:sz="0" w:space="0" w:color="auto"/>
        <w:left w:val="none" w:sz="0" w:space="0" w:color="auto"/>
        <w:bottom w:val="none" w:sz="0" w:space="0" w:color="auto"/>
        <w:right w:val="none" w:sz="0" w:space="0" w:color="auto"/>
      </w:divBdr>
    </w:div>
    <w:div w:id="1078668388">
      <w:bodyDiv w:val="1"/>
      <w:marLeft w:val="0"/>
      <w:marRight w:val="0"/>
      <w:marTop w:val="0"/>
      <w:marBottom w:val="0"/>
      <w:divBdr>
        <w:top w:val="none" w:sz="0" w:space="0" w:color="auto"/>
        <w:left w:val="none" w:sz="0" w:space="0" w:color="auto"/>
        <w:bottom w:val="none" w:sz="0" w:space="0" w:color="auto"/>
        <w:right w:val="none" w:sz="0" w:space="0" w:color="auto"/>
      </w:divBdr>
    </w:div>
    <w:div w:id="1275408149">
      <w:bodyDiv w:val="1"/>
      <w:marLeft w:val="0"/>
      <w:marRight w:val="0"/>
      <w:marTop w:val="0"/>
      <w:marBottom w:val="0"/>
      <w:divBdr>
        <w:top w:val="none" w:sz="0" w:space="0" w:color="auto"/>
        <w:left w:val="none" w:sz="0" w:space="0" w:color="auto"/>
        <w:bottom w:val="none" w:sz="0" w:space="0" w:color="auto"/>
        <w:right w:val="none" w:sz="0" w:space="0" w:color="auto"/>
      </w:divBdr>
    </w:div>
    <w:div w:id="1311597983">
      <w:bodyDiv w:val="1"/>
      <w:marLeft w:val="0"/>
      <w:marRight w:val="0"/>
      <w:marTop w:val="0"/>
      <w:marBottom w:val="0"/>
      <w:divBdr>
        <w:top w:val="none" w:sz="0" w:space="0" w:color="auto"/>
        <w:left w:val="none" w:sz="0" w:space="0" w:color="auto"/>
        <w:bottom w:val="none" w:sz="0" w:space="0" w:color="auto"/>
        <w:right w:val="none" w:sz="0" w:space="0" w:color="auto"/>
      </w:divBdr>
    </w:div>
    <w:div w:id="1400908750">
      <w:bodyDiv w:val="1"/>
      <w:marLeft w:val="0"/>
      <w:marRight w:val="0"/>
      <w:marTop w:val="0"/>
      <w:marBottom w:val="0"/>
      <w:divBdr>
        <w:top w:val="none" w:sz="0" w:space="0" w:color="auto"/>
        <w:left w:val="none" w:sz="0" w:space="0" w:color="auto"/>
        <w:bottom w:val="none" w:sz="0" w:space="0" w:color="auto"/>
        <w:right w:val="none" w:sz="0" w:space="0" w:color="auto"/>
      </w:divBdr>
    </w:div>
    <w:div w:id="1422068124">
      <w:bodyDiv w:val="1"/>
      <w:marLeft w:val="0"/>
      <w:marRight w:val="0"/>
      <w:marTop w:val="0"/>
      <w:marBottom w:val="0"/>
      <w:divBdr>
        <w:top w:val="none" w:sz="0" w:space="0" w:color="auto"/>
        <w:left w:val="none" w:sz="0" w:space="0" w:color="auto"/>
        <w:bottom w:val="none" w:sz="0" w:space="0" w:color="auto"/>
        <w:right w:val="none" w:sz="0" w:space="0" w:color="auto"/>
      </w:divBdr>
    </w:div>
    <w:div w:id="1428621133">
      <w:bodyDiv w:val="1"/>
      <w:marLeft w:val="0"/>
      <w:marRight w:val="0"/>
      <w:marTop w:val="0"/>
      <w:marBottom w:val="0"/>
      <w:divBdr>
        <w:top w:val="none" w:sz="0" w:space="0" w:color="auto"/>
        <w:left w:val="none" w:sz="0" w:space="0" w:color="auto"/>
        <w:bottom w:val="none" w:sz="0" w:space="0" w:color="auto"/>
        <w:right w:val="none" w:sz="0" w:space="0" w:color="auto"/>
      </w:divBdr>
    </w:div>
    <w:div w:id="1443913605">
      <w:bodyDiv w:val="1"/>
      <w:marLeft w:val="0"/>
      <w:marRight w:val="0"/>
      <w:marTop w:val="0"/>
      <w:marBottom w:val="0"/>
      <w:divBdr>
        <w:top w:val="none" w:sz="0" w:space="0" w:color="auto"/>
        <w:left w:val="none" w:sz="0" w:space="0" w:color="auto"/>
        <w:bottom w:val="none" w:sz="0" w:space="0" w:color="auto"/>
        <w:right w:val="none" w:sz="0" w:space="0" w:color="auto"/>
      </w:divBdr>
    </w:div>
    <w:div w:id="1457332357">
      <w:bodyDiv w:val="1"/>
      <w:marLeft w:val="0"/>
      <w:marRight w:val="0"/>
      <w:marTop w:val="0"/>
      <w:marBottom w:val="0"/>
      <w:divBdr>
        <w:top w:val="none" w:sz="0" w:space="0" w:color="auto"/>
        <w:left w:val="none" w:sz="0" w:space="0" w:color="auto"/>
        <w:bottom w:val="none" w:sz="0" w:space="0" w:color="auto"/>
        <w:right w:val="none" w:sz="0" w:space="0" w:color="auto"/>
      </w:divBdr>
    </w:div>
    <w:div w:id="1501895489">
      <w:bodyDiv w:val="1"/>
      <w:marLeft w:val="0"/>
      <w:marRight w:val="0"/>
      <w:marTop w:val="0"/>
      <w:marBottom w:val="0"/>
      <w:divBdr>
        <w:top w:val="none" w:sz="0" w:space="0" w:color="auto"/>
        <w:left w:val="none" w:sz="0" w:space="0" w:color="auto"/>
        <w:bottom w:val="none" w:sz="0" w:space="0" w:color="auto"/>
        <w:right w:val="none" w:sz="0" w:space="0" w:color="auto"/>
      </w:divBdr>
    </w:div>
    <w:div w:id="1583953688">
      <w:bodyDiv w:val="1"/>
      <w:marLeft w:val="0"/>
      <w:marRight w:val="0"/>
      <w:marTop w:val="0"/>
      <w:marBottom w:val="0"/>
      <w:divBdr>
        <w:top w:val="none" w:sz="0" w:space="0" w:color="auto"/>
        <w:left w:val="none" w:sz="0" w:space="0" w:color="auto"/>
        <w:bottom w:val="none" w:sz="0" w:space="0" w:color="auto"/>
        <w:right w:val="none" w:sz="0" w:space="0" w:color="auto"/>
      </w:divBdr>
    </w:div>
    <w:div w:id="1591308712">
      <w:bodyDiv w:val="1"/>
      <w:marLeft w:val="0"/>
      <w:marRight w:val="0"/>
      <w:marTop w:val="0"/>
      <w:marBottom w:val="0"/>
      <w:divBdr>
        <w:top w:val="none" w:sz="0" w:space="0" w:color="auto"/>
        <w:left w:val="none" w:sz="0" w:space="0" w:color="auto"/>
        <w:bottom w:val="none" w:sz="0" w:space="0" w:color="auto"/>
        <w:right w:val="none" w:sz="0" w:space="0" w:color="auto"/>
      </w:divBdr>
    </w:div>
    <w:div w:id="1690839266">
      <w:bodyDiv w:val="1"/>
      <w:marLeft w:val="0"/>
      <w:marRight w:val="0"/>
      <w:marTop w:val="0"/>
      <w:marBottom w:val="0"/>
      <w:divBdr>
        <w:top w:val="none" w:sz="0" w:space="0" w:color="auto"/>
        <w:left w:val="none" w:sz="0" w:space="0" w:color="auto"/>
        <w:bottom w:val="none" w:sz="0" w:space="0" w:color="auto"/>
        <w:right w:val="none" w:sz="0" w:space="0" w:color="auto"/>
      </w:divBdr>
    </w:div>
    <w:div w:id="1703479723">
      <w:bodyDiv w:val="1"/>
      <w:marLeft w:val="0"/>
      <w:marRight w:val="0"/>
      <w:marTop w:val="0"/>
      <w:marBottom w:val="0"/>
      <w:divBdr>
        <w:top w:val="none" w:sz="0" w:space="0" w:color="auto"/>
        <w:left w:val="none" w:sz="0" w:space="0" w:color="auto"/>
        <w:bottom w:val="none" w:sz="0" w:space="0" w:color="auto"/>
        <w:right w:val="none" w:sz="0" w:space="0" w:color="auto"/>
      </w:divBdr>
    </w:div>
    <w:div w:id="1781954264">
      <w:bodyDiv w:val="1"/>
      <w:marLeft w:val="0"/>
      <w:marRight w:val="0"/>
      <w:marTop w:val="0"/>
      <w:marBottom w:val="0"/>
      <w:divBdr>
        <w:top w:val="none" w:sz="0" w:space="0" w:color="auto"/>
        <w:left w:val="none" w:sz="0" w:space="0" w:color="auto"/>
        <w:bottom w:val="none" w:sz="0" w:space="0" w:color="auto"/>
        <w:right w:val="none" w:sz="0" w:space="0" w:color="auto"/>
      </w:divBdr>
    </w:div>
    <w:div w:id="1805272708">
      <w:bodyDiv w:val="1"/>
      <w:marLeft w:val="0"/>
      <w:marRight w:val="0"/>
      <w:marTop w:val="0"/>
      <w:marBottom w:val="0"/>
      <w:divBdr>
        <w:top w:val="none" w:sz="0" w:space="0" w:color="auto"/>
        <w:left w:val="none" w:sz="0" w:space="0" w:color="auto"/>
        <w:bottom w:val="none" w:sz="0" w:space="0" w:color="auto"/>
        <w:right w:val="none" w:sz="0" w:space="0" w:color="auto"/>
      </w:divBdr>
    </w:div>
    <w:div w:id="1815491751">
      <w:bodyDiv w:val="1"/>
      <w:marLeft w:val="0"/>
      <w:marRight w:val="0"/>
      <w:marTop w:val="0"/>
      <w:marBottom w:val="0"/>
      <w:divBdr>
        <w:top w:val="none" w:sz="0" w:space="0" w:color="auto"/>
        <w:left w:val="none" w:sz="0" w:space="0" w:color="auto"/>
        <w:bottom w:val="none" w:sz="0" w:space="0" w:color="auto"/>
        <w:right w:val="none" w:sz="0" w:space="0" w:color="auto"/>
      </w:divBdr>
    </w:div>
    <w:div w:id="1831486769">
      <w:bodyDiv w:val="1"/>
      <w:marLeft w:val="0"/>
      <w:marRight w:val="0"/>
      <w:marTop w:val="0"/>
      <w:marBottom w:val="0"/>
      <w:divBdr>
        <w:top w:val="none" w:sz="0" w:space="0" w:color="auto"/>
        <w:left w:val="none" w:sz="0" w:space="0" w:color="auto"/>
        <w:bottom w:val="none" w:sz="0" w:space="0" w:color="auto"/>
        <w:right w:val="none" w:sz="0" w:space="0" w:color="auto"/>
      </w:divBdr>
    </w:div>
    <w:div w:id="2024092308">
      <w:bodyDiv w:val="1"/>
      <w:marLeft w:val="0"/>
      <w:marRight w:val="0"/>
      <w:marTop w:val="0"/>
      <w:marBottom w:val="0"/>
      <w:divBdr>
        <w:top w:val="none" w:sz="0" w:space="0" w:color="auto"/>
        <w:left w:val="none" w:sz="0" w:space="0" w:color="auto"/>
        <w:bottom w:val="none" w:sz="0" w:space="0" w:color="auto"/>
        <w:right w:val="none" w:sz="0" w:space="0" w:color="auto"/>
      </w:divBdr>
    </w:div>
    <w:div w:id="2048093242">
      <w:bodyDiv w:val="1"/>
      <w:marLeft w:val="0"/>
      <w:marRight w:val="0"/>
      <w:marTop w:val="0"/>
      <w:marBottom w:val="0"/>
      <w:divBdr>
        <w:top w:val="none" w:sz="0" w:space="0" w:color="auto"/>
        <w:left w:val="none" w:sz="0" w:space="0" w:color="auto"/>
        <w:bottom w:val="none" w:sz="0" w:space="0" w:color="auto"/>
        <w:right w:val="none" w:sz="0" w:space="0" w:color="auto"/>
      </w:divBdr>
    </w:div>
    <w:div w:id="2055889279">
      <w:bodyDiv w:val="1"/>
      <w:marLeft w:val="0"/>
      <w:marRight w:val="0"/>
      <w:marTop w:val="0"/>
      <w:marBottom w:val="0"/>
      <w:divBdr>
        <w:top w:val="none" w:sz="0" w:space="0" w:color="auto"/>
        <w:left w:val="none" w:sz="0" w:space="0" w:color="auto"/>
        <w:bottom w:val="none" w:sz="0" w:space="0" w:color="auto"/>
        <w:right w:val="none" w:sz="0" w:space="0" w:color="auto"/>
      </w:divBdr>
    </w:div>
    <w:div w:id="209362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ommunaute.chorus-pro.gouv.fr/emetteur-de-factures-electroniques/" TargetMode="External"/><Relationship Id="rId18" Type="http://schemas.openxmlformats.org/officeDocument/2006/relationships/hyperlink" Target="mailto:dicom-pyf-dm-bam-suivi-marches.contact.fct@intradef.gouv.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achats.defense.gouv.fr" TargetMode="Externa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hyperlink" Target="mailto:dicom-pyf-dm-cfc.liquid-facture.fct@intradef.gouv.fr" TargetMode="External"/><Relationship Id="rId25" Type="http://schemas.openxmlformats.org/officeDocument/2006/relationships/footer" Target="footer2.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dicom-pyf-dm-bam-suivi-marches.contact.fct@intradef.gouv.fr" TargetMode="External"/><Relationship Id="rId20" Type="http://schemas.openxmlformats.org/officeDocument/2006/relationships/hyperlink" Target="mailto:dicom-pyf-dm-bam-ctd.contact.fc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pf.pf" TargetMode="External"/><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mailto:dicom-pyf-dm.chef-service.fct@intradef.gouv.fr" TargetMode="External"/><Relationship Id="rId23" Type="http://schemas.openxmlformats.org/officeDocument/2006/relationships/footer" Target="footer1.xml"/><Relationship Id="rId10" Type="http://schemas.openxmlformats.org/officeDocument/2006/relationships/hyperlink" Target="mailto:dicom-pyf-daf-bam-suivi-marches.contact.fct@intradef.gouv.fr" TargetMode="External"/><Relationship Id="rId19" Type="http://schemas.openxmlformats.org/officeDocument/2006/relationships/hyperlink" Target="mailto:dicom-pyf.sec-secu-defense.fct@intradef.gouv.fr"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mailto:dicom-pyf-dm-cfc.liquid-facture.fct@intradef.gouv.fr" TargetMode="External"/><Relationship Id="rId22" Type="http://schemas.openxmlformats.org/officeDocument/2006/relationships/hyperlink" Target="mailto:chef-insertion@rsma.p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70614-7E60-4A99-9C39-D07CE339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32</Pages>
  <Words>13010</Words>
  <Characters>71559</Characters>
  <Application>Microsoft Office Word</Application>
  <DocSecurity>0</DocSecurity>
  <Lines>596</Lines>
  <Paragraphs>168</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84401</CharactersWithSpaces>
  <SharedDoc>false</SharedDoc>
  <HLinks>
    <vt:vector size="486" baseType="variant">
      <vt:variant>
        <vt:i4>5570666</vt:i4>
      </vt:variant>
      <vt:variant>
        <vt:i4>408</vt:i4>
      </vt:variant>
      <vt:variant>
        <vt:i4>0</vt:i4>
      </vt:variant>
      <vt:variant>
        <vt:i4>5</vt:i4>
      </vt:variant>
      <vt:variant>
        <vt:lpwstr>mailto:missionministerielle.pme@defense.gouv.fr</vt:lpwstr>
      </vt:variant>
      <vt:variant>
        <vt:lpwstr/>
      </vt:variant>
      <vt:variant>
        <vt:i4>4259879</vt:i4>
      </vt:variant>
      <vt:variant>
        <vt:i4>405</vt:i4>
      </vt:variant>
      <vt:variant>
        <vt:i4>0</vt:i4>
      </vt:variant>
      <vt:variant>
        <vt:i4>5</vt:i4>
      </vt:variant>
      <vt:variant>
        <vt:lpwstr>mailto:pfc-paris-bap.ach.fct@intradef.gouv.fr</vt:lpwstr>
      </vt:variant>
      <vt:variant>
        <vt:lpwstr/>
      </vt:variant>
      <vt:variant>
        <vt:i4>4259879</vt:i4>
      </vt:variant>
      <vt:variant>
        <vt:i4>402</vt:i4>
      </vt:variant>
      <vt:variant>
        <vt:i4>0</vt:i4>
      </vt:variant>
      <vt:variant>
        <vt:i4>5</vt:i4>
      </vt:variant>
      <vt:variant>
        <vt:lpwstr>mailto:pfc-paris-bap.ach.fct@intradef.gouv.fr</vt:lpwstr>
      </vt:variant>
      <vt:variant>
        <vt:lpwstr/>
      </vt:variant>
      <vt:variant>
        <vt:i4>4259879</vt:i4>
      </vt:variant>
      <vt:variant>
        <vt:i4>399</vt:i4>
      </vt:variant>
      <vt:variant>
        <vt:i4>0</vt:i4>
      </vt:variant>
      <vt:variant>
        <vt:i4>5</vt:i4>
      </vt:variant>
      <vt:variant>
        <vt:lpwstr>mailto:pfc-paris-bap.ach.fct@intradef.gouv.fr</vt:lpwstr>
      </vt:variant>
      <vt:variant>
        <vt:lpwstr/>
      </vt:variant>
      <vt:variant>
        <vt:i4>7340262</vt:i4>
      </vt:variant>
      <vt:variant>
        <vt:i4>396</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d'exe\V1_15092015_Déchets.doc</vt:lpwstr>
      </vt:variant>
      <vt:variant>
        <vt:lpwstr/>
      </vt:variant>
      <vt:variant>
        <vt:i4>5701646</vt:i4>
      </vt:variant>
      <vt:variant>
        <vt:i4>393</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d'exe\V1_06112015_ Blanchissage.doc</vt:lpwstr>
      </vt:variant>
      <vt:variant>
        <vt:lpwstr/>
      </vt:variant>
      <vt:variant>
        <vt:i4>6946867</vt:i4>
      </vt:variant>
      <vt:variant>
        <vt:i4>390</vt:i4>
      </vt:variant>
      <vt:variant>
        <vt:i4>0</vt:i4>
      </vt:variant>
      <vt:variant>
        <vt:i4>5</vt:i4>
      </vt:variant>
      <vt:variant>
        <vt:lpwstr>C:\Users\i.maurin\AppData\Local\Microsoft\Windows\Temporary Internet Files\Content.Outlook\XYM48P7X\1. Clauses optionnelles\Clauses SFP\Clauses si marché éligible au SFP.docx</vt:lpwstr>
      </vt:variant>
      <vt:variant>
        <vt:lpwstr/>
      </vt:variant>
      <vt:variant>
        <vt:i4>6946867</vt:i4>
      </vt:variant>
      <vt:variant>
        <vt:i4>387</vt:i4>
      </vt:variant>
      <vt:variant>
        <vt:i4>0</vt:i4>
      </vt:variant>
      <vt:variant>
        <vt:i4>5</vt:i4>
      </vt:variant>
      <vt:variant>
        <vt:lpwstr>C:\Users\i.maurin\AppData\Local\Microsoft\Windows\Temporary Internet Files\Content.Outlook\XYM48P7X\1. Clauses optionnelles\Clauses SFP\Clauses si marché éligible au SFP.docx</vt:lpwstr>
      </vt:variant>
      <vt:variant>
        <vt:lpwstr/>
      </vt:variant>
      <vt:variant>
        <vt:i4>7798806</vt:i4>
      </vt:variant>
      <vt:variant>
        <vt:i4>384</vt:i4>
      </vt:variant>
      <vt:variant>
        <vt:i4>0</vt:i4>
      </vt:variant>
      <vt:variant>
        <vt:i4>5</vt:i4>
      </vt:variant>
      <vt:variant>
        <vt:lpwstr>C:\Users\i.maurin\AppData\BUREAU~1\17DOCU~1\2-PASS~1\26E12~1.CON\43DE0~1.CON\025E4~1.CLA\1BC3E~1.CLA\ARTICL~1.8FA\V3_140~2.DOC</vt:lpwstr>
      </vt:variant>
      <vt:variant>
        <vt:lpwstr/>
      </vt:variant>
      <vt:variant>
        <vt:i4>7733270</vt:i4>
      </vt:variant>
      <vt:variant>
        <vt:i4>381</vt:i4>
      </vt:variant>
      <vt:variant>
        <vt:i4>0</vt:i4>
      </vt:variant>
      <vt:variant>
        <vt:i4>5</vt:i4>
      </vt:variant>
      <vt:variant>
        <vt:lpwstr>C:\Users\i.maurin\AppData\BUREAU~1\17DOCU~1\2-PASS~1\26E12~1.CON\43DE0~1.CON\025E4~1.CLA\1BC3E~1.CLA\ARTICL~1.8FA\V3_140~3.DOC</vt:lpwstr>
      </vt:variant>
      <vt:variant>
        <vt:lpwstr/>
      </vt:variant>
      <vt:variant>
        <vt:i4>7602198</vt:i4>
      </vt:variant>
      <vt:variant>
        <vt:i4>378</vt:i4>
      </vt:variant>
      <vt:variant>
        <vt:i4>0</vt:i4>
      </vt:variant>
      <vt:variant>
        <vt:i4>5</vt:i4>
      </vt:variant>
      <vt:variant>
        <vt:lpwstr>C:\Users\i.maurin\AppData\BUREAU~1\17DOCU~1\2-PASS~1\26E12~1.CON\43DE0~1.CON\025E4~1.CLA\1BC3E~1.CLA\ARTICL~1.8FA\V3_140~1.DOC</vt:lpwstr>
      </vt:variant>
      <vt:variant>
        <vt:lpwstr/>
      </vt:variant>
      <vt:variant>
        <vt:i4>6946867</vt:i4>
      </vt:variant>
      <vt:variant>
        <vt:i4>375</vt:i4>
      </vt:variant>
      <vt:variant>
        <vt:i4>0</vt:i4>
      </vt:variant>
      <vt:variant>
        <vt:i4>5</vt:i4>
      </vt:variant>
      <vt:variant>
        <vt:lpwstr>C:\Users\i.maurin\AppData\Local\Microsoft\Windows\Temporary Internet Files\Content.Outlook\XYM48P7X\1. Clauses optionnelles\Clauses SFP\Clauses si marché éligible au SFP.docx</vt:lpwstr>
      </vt:variant>
      <vt:variant>
        <vt:lpwstr/>
      </vt:variant>
      <vt:variant>
        <vt:i4>2424883</vt:i4>
      </vt:variant>
      <vt:variant>
        <vt:i4>372</vt:i4>
      </vt:variant>
      <vt:variant>
        <vt:i4>0</vt:i4>
      </vt:variant>
      <vt:variant>
        <vt:i4>5</vt:i4>
      </vt:variant>
      <vt:variant>
        <vt:lpwstr>C:\Users\i.maurin\AppData\Local\Microsoft\Windows\Temporary Internet Files\Content.Outlook\XYM48P7X\1. Clauses optionnelles\Clauses SFP\Clauses si marché non éligible au SFP.docx</vt:lpwstr>
      </vt:variant>
      <vt:variant>
        <vt:lpwstr/>
      </vt:variant>
      <vt:variant>
        <vt:i4>75</vt:i4>
      </vt:variant>
      <vt:variant>
        <vt:i4>369</vt:i4>
      </vt:variant>
      <vt:variant>
        <vt:i4>0</vt:i4>
      </vt:variant>
      <vt:variant>
        <vt:i4>5</vt:i4>
      </vt:variant>
      <vt:variant>
        <vt:lpwstr>http://www.indices.insee.fr/</vt:lpwstr>
      </vt:variant>
      <vt:variant>
        <vt:lpwstr/>
      </vt:variant>
      <vt:variant>
        <vt:i4>4259879</vt:i4>
      </vt:variant>
      <vt:variant>
        <vt:i4>363</vt:i4>
      </vt:variant>
      <vt:variant>
        <vt:i4>0</vt:i4>
      </vt:variant>
      <vt:variant>
        <vt:i4>5</vt:i4>
      </vt:variant>
      <vt:variant>
        <vt:lpwstr>mailto:pfc-paris-bap.ach.fct@intradef.gouv.fr</vt:lpwstr>
      </vt:variant>
      <vt:variant>
        <vt:lpwstr/>
      </vt:variant>
      <vt:variant>
        <vt:i4>16318521</vt:i4>
      </vt:variant>
      <vt:variant>
        <vt:i4>360</vt:i4>
      </vt:variant>
      <vt:variant>
        <vt:i4>0</vt:i4>
      </vt:variant>
      <vt:variant>
        <vt:i4>5</vt:i4>
      </vt:variant>
      <vt:variant>
        <vt:lpwstr>\\INF11llg---wi01\SGL_LLG_PFAF\BUREAU ACHATS PUBLICS\17 Documents Types\2 - PASSATION\2. CONSULTATION - CONTRACTUALISATION\4. Consultation - DCE - Contrat\0. Clausier\1. Clauses optionnelles\Article 6.3 Nature des prix\Indices de révision.doc</vt:lpwstr>
      </vt:variant>
      <vt:variant>
        <vt:lpwstr/>
      </vt:variant>
      <vt:variant>
        <vt:i4>75</vt:i4>
      </vt:variant>
      <vt:variant>
        <vt:i4>357</vt:i4>
      </vt:variant>
      <vt:variant>
        <vt:i4>0</vt:i4>
      </vt:variant>
      <vt:variant>
        <vt:i4>5</vt:i4>
      </vt:variant>
      <vt:variant>
        <vt:lpwstr>http://www.indices.insee.fr/</vt:lpwstr>
      </vt:variant>
      <vt:variant>
        <vt:lpwstr/>
      </vt:variant>
      <vt:variant>
        <vt:i4>1835036</vt:i4>
      </vt:variant>
      <vt:variant>
        <vt:i4>354</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d'exe\V1_15052015_Nettoyage.doc</vt:lpwstr>
      </vt:variant>
      <vt:variant>
        <vt:lpwstr/>
      </vt:variant>
      <vt:variant>
        <vt:i4>7536762</vt:i4>
      </vt:variant>
      <vt:variant>
        <vt:i4>351</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d'exe\V1_11092015_Gardiennage.doc</vt:lpwstr>
      </vt:variant>
      <vt:variant>
        <vt:lpwstr/>
      </vt:variant>
      <vt:variant>
        <vt:i4>1245269</vt:i4>
      </vt:variant>
      <vt:variant>
        <vt:i4>348</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d'exe\V1_15092015_Espaces verts.doc</vt:lpwstr>
      </vt:variant>
      <vt:variant>
        <vt:lpwstr/>
      </vt:variant>
      <vt:variant>
        <vt:i4>7340262</vt:i4>
      </vt:variant>
      <vt:variant>
        <vt:i4>345</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d'exe\V1_15092015_Déchets.doc</vt:lpwstr>
      </vt:variant>
      <vt:variant>
        <vt:lpwstr/>
      </vt:variant>
      <vt:variant>
        <vt:i4>5701646</vt:i4>
      </vt:variant>
      <vt:variant>
        <vt:i4>342</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d'exe\V1_06112015_ Blanchissage.doc</vt:lpwstr>
      </vt:variant>
      <vt:variant>
        <vt:lpwstr/>
      </vt:variant>
      <vt:variant>
        <vt:i4>2490396</vt:i4>
      </vt:variant>
      <vt:variant>
        <vt:i4>339</vt:i4>
      </vt:variant>
      <vt:variant>
        <vt:i4>0</vt:i4>
      </vt:variant>
      <vt:variant>
        <vt:i4>5</vt:i4>
      </vt:variant>
      <vt:variant>
        <vt:lpwstr>mailto:pfaf-idf.carteachat.fct@intradef.gouv.fr</vt:lpwstr>
      </vt:variant>
      <vt:variant>
        <vt:lpwstr/>
      </vt:variant>
      <vt:variant>
        <vt:i4>3342452</vt:i4>
      </vt:variant>
      <vt:variant>
        <vt:i4>336</vt:i4>
      </vt:variant>
      <vt:variant>
        <vt:i4>0</vt:i4>
      </vt:variant>
      <vt:variant>
        <vt:i4>5</vt:i4>
      </vt:variant>
      <vt:variant>
        <vt:lpwstr>https://www.defense.gouv.fr/reserve</vt:lpwstr>
      </vt:variant>
      <vt:variant>
        <vt:lpwstr/>
      </vt:variant>
      <vt:variant>
        <vt:i4>7274530</vt:i4>
      </vt:variant>
      <vt:variant>
        <vt:i4>333</vt:i4>
      </vt:variant>
      <vt:variant>
        <vt:i4>0</vt:i4>
      </vt:variant>
      <vt:variant>
        <vt:i4>5</vt:i4>
      </vt:variant>
      <vt:variant>
        <vt:lpwstr>https://www.reserviste.defense.gouv.fr/</vt:lpwstr>
      </vt:variant>
      <vt:variant>
        <vt:lpwstr/>
      </vt:variant>
      <vt:variant>
        <vt:i4>3473409</vt:i4>
      </vt:variant>
      <vt:variant>
        <vt:i4>330</vt:i4>
      </vt:variant>
      <vt:variant>
        <vt:i4>0</vt:i4>
      </vt:variant>
      <vt:variant>
        <vt:i4>5</vt:i4>
      </vt:variant>
      <vt:variant>
        <vt:lpwstr>mailto:contact@garde-nationale.gouv.fr</vt:lpwstr>
      </vt:variant>
      <vt:variant>
        <vt:lpwstr/>
      </vt:variant>
      <vt:variant>
        <vt:i4>7143482</vt:i4>
      </vt:variant>
      <vt:variant>
        <vt:i4>327</vt:i4>
      </vt:variant>
      <vt:variant>
        <vt:i4>0</vt:i4>
      </vt:variant>
      <vt:variant>
        <vt:i4>5</vt:i4>
      </vt:variant>
      <vt:variant>
        <vt:lpwstr>https://www.economie.gouv.fr/mediateur-des-entreprises</vt:lpwstr>
      </vt:variant>
      <vt:variant>
        <vt:lpwstr/>
      </vt:variant>
      <vt:variant>
        <vt:i4>1835063</vt:i4>
      </vt:variant>
      <vt:variant>
        <vt:i4>320</vt:i4>
      </vt:variant>
      <vt:variant>
        <vt:i4>0</vt:i4>
      </vt:variant>
      <vt:variant>
        <vt:i4>5</vt:i4>
      </vt:variant>
      <vt:variant>
        <vt:lpwstr/>
      </vt:variant>
      <vt:variant>
        <vt:lpwstr>_Toc72331822</vt:lpwstr>
      </vt:variant>
      <vt:variant>
        <vt:i4>2031671</vt:i4>
      </vt:variant>
      <vt:variant>
        <vt:i4>314</vt:i4>
      </vt:variant>
      <vt:variant>
        <vt:i4>0</vt:i4>
      </vt:variant>
      <vt:variant>
        <vt:i4>5</vt:i4>
      </vt:variant>
      <vt:variant>
        <vt:lpwstr/>
      </vt:variant>
      <vt:variant>
        <vt:lpwstr>_Toc72331821</vt:lpwstr>
      </vt:variant>
      <vt:variant>
        <vt:i4>1966135</vt:i4>
      </vt:variant>
      <vt:variant>
        <vt:i4>308</vt:i4>
      </vt:variant>
      <vt:variant>
        <vt:i4>0</vt:i4>
      </vt:variant>
      <vt:variant>
        <vt:i4>5</vt:i4>
      </vt:variant>
      <vt:variant>
        <vt:lpwstr/>
      </vt:variant>
      <vt:variant>
        <vt:lpwstr>_Toc72331820</vt:lpwstr>
      </vt:variant>
      <vt:variant>
        <vt:i4>1507380</vt:i4>
      </vt:variant>
      <vt:variant>
        <vt:i4>302</vt:i4>
      </vt:variant>
      <vt:variant>
        <vt:i4>0</vt:i4>
      </vt:variant>
      <vt:variant>
        <vt:i4>5</vt:i4>
      </vt:variant>
      <vt:variant>
        <vt:lpwstr/>
      </vt:variant>
      <vt:variant>
        <vt:lpwstr>_Toc72331819</vt:lpwstr>
      </vt:variant>
      <vt:variant>
        <vt:i4>1441844</vt:i4>
      </vt:variant>
      <vt:variant>
        <vt:i4>296</vt:i4>
      </vt:variant>
      <vt:variant>
        <vt:i4>0</vt:i4>
      </vt:variant>
      <vt:variant>
        <vt:i4>5</vt:i4>
      </vt:variant>
      <vt:variant>
        <vt:lpwstr/>
      </vt:variant>
      <vt:variant>
        <vt:lpwstr>_Toc72331818</vt:lpwstr>
      </vt:variant>
      <vt:variant>
        <vt:i4>1638452</vt:i4>
      </vt:variant>
      <vt:variant>
        <vt:i4>290</vt:i4>
      </vt:variant>
      <vt:variant>
        <vt:i4>0</vt:i4>
      </vt:variant>
      <vt:variant>
        <vt:i4>5</vt:i4>
      </vt:variant>
      <vt:variant>
        <vt:lpwstr/>
      </vt:variant>
      <vt:variant>
        <vt:lpwstr>_Toc72331817</vt:lpwstr>
      </vt:variant>
      <vt:variant>
        <vt:i4>1572916</vt:i4>
      </vt:variant>
      <vt:variant>
        <vt:i4>284</vt:i4>
      </vt:variant>
      <vt:variant>
        <vt:i4>0</vt:i4>
      </vt:variant>
      <vt:variant>
        <vt:i4>5</vt:i4>
      </vt:variant>
      <vt:variant>
        <vt:lpwstr/>
      </vt:variant>
      <vt:variant>
        <vt:lpwstr>_Toc72331816</vt:lpwstr>
      </vt:variant>
      <vt:variant>
        <vt:i4>1769524</vt:i4>
      </vt:variant>
      <vt:variant>
        <vt:i4>278</vt:i4>
      </vt:variant>
      <vt:variant>
        <vt:i4>0</vt:i4>
      </vt:variant>
      <vt:variant>
        <vt:i4>5</vt:i4>
      </vt:variant>
      <vt:variant>
        <vt:lpwstr/>
      </vt:variant>
      <vt:variant>
        <vt:lpwstr>_Toc72331815</vt:lpwstr>
      </vt:variant>
      <vt:variant>
        <vt:i4>1703988</vt:i4>
      </vt:variant>
      <vt:variant>
        <vt:i4>272</vt:i4>
      </vt:variant>
      <vt:variant>
        <vt:i4>0</vt:i4>
      </vt:variant>
      <vt:variant>
        <vt:i4>5</vt:i4>
      </vt:variant>
      <vt:variant>
        <vt:lpwstr/>
      </vt:variant>
      <vt:variant>
        <vt:lpwstr>_Toc72331814</vt:lpwstr>
      </vt:variant>
      <vt:variant>
        <vt:i4>1900596</vt:i4>
      </vt:variant>
      <vt:variant>
        <vt:i4>266</vt:i4>
      </vt:variant>
      <vt:variant>
        <vt:i4>0</vt:i4>
      </vt:variant>
      <vt:variant>
        <vt:i4>5</vt:i4>
      </vt:variant>
      <vt:variant>
        <vt:lpwstr/>
      </vt:variant>
      <vt:variant>
        <vt:lpwstr>_Toc72331813</vt:lpwstr>
      </vt:variant>
      <vt:variant>
        <vt:i4>1835060</vt:i4>
      </vt:variant>
      <vt:variant>
        <vt:i4>260</vt:i4>
      </vt:variant>
      <vt:variant>
        <vt:i4>0</vt:i4>
      </vt:variant>
      <vt:variant>
        <vt:i4>5</vt:i4>
      </vt:variant>
      <vt:variant>
        <vt:lpwstr/>
      </vt:variant>
      <vt:variant>
        <vt:lpwstr>_Toc72331812</vt:lpwstr>
      </vt:variant>
      <vt:variant>
        <vt:i4>2031668</vt:i4>
      </vt:variant>
      <vt:variant>
        <vt:i4>254</vt:i4>
      </vt:variant>
      <vt:variant>
        <vt:i4>0</vt:i4>
      </vt:variant>
      <vt:variant>
        <vt:i4>5</vt:i4>
      </vt:variant>
      <vt:variant>
        <vt:lpwstr/>
      </vt:variant>
      <vt:variant>
        <vt:lpwstr>_Toc72331811</vt:lpwstr>
      </vt:variant>
      <vt:variant>
        <vt:i4>1966132</vt:i4>
      </vt:variant>
      <vt:variant>
        <vt:i4>248</vt:i4>
      </vt:variant>
      <vt:variant>
        <vt:i4>0</vt:i4>
      </vt:variant>
      <vt:variant>
        <vt:i4>5</vt:i4>
      </vt:variant>
      <vt:variant>
        <vt:lpwstr/>
      </vt:variant>
      <vt:variant>
        <vt:lpwstr>_Toc72331810</vt:lpwstr>
      </vt:variant>
      <vt:variant>
        <vt:i4>1507381</vt:i4>
      </vt:variant>
      <vt:variant>
        <vt:i4>242</vt:i4>
      </vt:variant>
      <vt:variant>
        <vt:i4>0</vt:i4>
      </vt:variant>
      <vt:variant>
        <vt:i4>5</vt:i4>
      </vt:variant>
      <vt:variant>
        <vt:lpwstr/>
      </vt:variant>
      <vt:variant>
        <vt:lpwstr>_Toc72331809</vt:lpwstr>
      </vt:variant>
      <vt:variant>
        <vt:i4>1441845</vt:i4>
      </vt:variant>
      <vt:variant>
        <vt:i4>236</vt:i4>
      </vt:variant>
      <vt:variant>
        <vt:i4>0</vt:i4>
      </vt:variant>
      <vt:variant>
        <vt:i4>5</vt:i4>
      </vt:variant>
      <vt:variant>
        <vt:lpwstr/>
      </vt:variant>
      <vt:variant>
        <vt:lpwstr>_Toc72331808</vt:lpwstr>
      </vt:variant>
      <vt:variant>
        <vt:i4>1638453</vt:i4>
      </vt:variant>
      <vt:variant>
        <vt:i4>230</vt:i4>
      </vt:variant>
      <vt:variant>
        <vt:i4>0</vt:i4>
      </vt:variant>
      <vt:variant>
        <vt:i4>5</vt:i4>
      </vt:variant>
      <vt:variant>
        <vt:lpwstr/>
      </vt:variant>
      <vt:variant>
        <vt:lpwstr>_Toc72331807</vt:lpwstr>
      </vt:variant>
      <vt:variant>
        <vt:i4>1572917</vt:i4>
      </vt:variant>
      <vt:variant>
        <vt:i4>224</vt:i4>
      </vt:variant>
      <vt:variant>
        <vt:i4>0</vt:i4>
      </vt:variant>
      <vt:variant>
        <vt:i4>5</vt:i4>
      </vt:variant>
      <vt:variant>
        <vt:lpwstr/>
      </vt:variant>
      <vt:variant>
        <vt:lpwstr>_Toc72331806</vt:lpwstr>
      </vt:variant>
      <vt:variant>
        <vt:i4>1769525</vt:i4>
      </vt:variant>
      <vt:variant>
        <vt:i4>218</vt:i4>
      </vt:variant>
      <vt:variant>
        <vt:i4>0</vt:i4>
      </vt:variant>
      <vt:variant>
        <vt:i4>5</vt:i4>
      </vt:variant>
      <vt:variant>
        <vt:lpwstr/>
      </vt:variant>
      <vt:variant>
        <vt:lpwstr>_Toc72331805</vt:lpwstr>
      </vt:variant>
      <vt:variant>
        <vt:i4>1703989</vt:i4>
      </vt:variant>
      <vt:variant>
        <vt:i4>212</vt:i4>
      </vt:variant>
      <vt:variant>
        <vt:i4>0</vt:i4>
      </vt:variant>
      <vt:variant>
        <vt:i4>5</vt:i4>
      </vt:variant>
      <vt:variant>
        <vt:lpwstr/>
      </vt:variant>
      <vt:variant>
        <vt:lpwstr>_Toc72331804</vt:lpwstr>
      </vt:variant>
      <vt:variant>
        <vt:i4>1900597</vt:i4>
      </vt:variant>
      <vt:variant>
        <vt:i4>206</vt:i4>
      </vt:variant>
      <vt:variant>
        <vt:i4>0</vt:i4>
      </vt:variant>
      <vt:variant>
        <vt:i4>5</vt:i4>
      </vt:variant>
      <vt:variant>
        <vt:lpwstr/>
      </vt:variant>
      <vt:variant>
        <vt:lpwstr>_Toc72331803</vt:lpwstr>
      </vt:variant>
      <vt:variant>
        <vt:i4>1835061</vt:i4>
      </vt:variant>
      <vt:variant>
        <vt:i4>200</vt:i4>
      </vt:variant>
      <vt:variant>
        <vt:i4>0</vt:i4>
      </vt:variant>
      <vt:variant>
        <vt:i4>5</vt:i4>
      </vt:variant>
      <vt:variant>
        <vt:lpwstr/>
      </vt:variant>
      <vt:variant>
        <vt:lpwstr>_Toc72331802</vt:lpwstr>
      </vt:variant>
      <vt:variant>
        <vt:i4>2031669</vt:i4>
      </vt:variant>
      <vt:variant>
        <vt:i4>194</vt:i4>
      </vt:variant>
      <vt:variant>
        <vt:i4>0</vt:i4>
      </vt:variant>
      <vt:variant>
        <vt:i4>5</vt:i4>
      </vt:variant>
      <vt:variant>
        <vt:lpwstr/>
      </vt:variant>
      <vt:variant>
        <vt:lpwstr>_Toc72331801</vt:lpwstr>
      </vt:variant>
      <vt:variant>
        <vt:i4>1966133</vt:i4>
      </vt:variant>
      <vt:variant>
        <vt:i4>188</vt:i4>
      </vt:variant>
      <vt:variant>
        <vt:i4>0</vt:i4>
      </vt:variant>
      <vt:variant>
        <vt:i4>5</vt:i4>
      </vt:variant>
      <vt:variant>
        <vt:lpwstr/>
      </vt:variant>
      <vt:variant>
        <vt:lpwstr>_Toc72331800</vt:lpwstr>
      </vt:variant>
      <vt:variant>
        <vt:i4>1572924</vt:i4>
      </vt:variant>
      <vt:variant>
        <vt:i4>182</vt:i4>
      </vt:variant>
      <vt:variant>
        <vt:i4>0</vt:i4>
      </vt:variant>
      <vt:variant>
        <vt:i4>5</vt:i4>
      </vt:variant>
      <vt:variant>
        <vt:lpwstr/>
      </vt:variant>
      <vt:variant>
        <vt:lpwstr>_Toc72331799</vt:lpwstr>
      </vt:variant>
      <vt:variant>
        <vt:i4>1638460</vt:i4>
      </vt:variant>
      <vt:variant>
        <vt:i4>176</vt:i4>
      </vt:variant>
      <vt:variant>
        <vt:i4>0</vt:i4>
      </vt:variant>
      <vt:variant>
        <vt:i4>5</vt:i4>
      </vt:variant>
      <vt:variant>
        <vt:lpwstr/>
      </vt:variant>
      <vt:variant>
        <vt:lpwstr>_Toc72331798</vt:lpwstr>
      </vt:variant>
      <vt:variant>
        <vt:i4>1441852</vt:i4>
      </vt:variant>
      <vt:variant>
        <vt:i4>170</vt:i4>
      </vt:variant>
      <vt:variant>
        <vt:i4>0</vt:i4>
      </vt:variant>
      <vt:variant>
        <vt:i4>5</vt:i4>
      </vt:variant>
      <vt:variant>
        <vt:lpwstr/>
      </vt:variant>
      <vt:variant>
        <vt:lpwstr>_Toc72331797</vt:lpwstr>
      </vt:variant>
      <vt:variant>
        <vt:i4>1507388</vt:i4>
      </vt:variant>
      <vt:variant>
        <vt:i4>164</vt:i4>
      </vt:variant>
      <vt:variant>
        <vt:i4>0</vt:i4>
      </vt:variant>
      <vt:variant>
        <vt:i4>5</vt:i4>
      </vt:variant>
      <vt:variant>
        <vt:lpwstr/>
      </vt:variant>
      <vt:variant>
        <vt:lpwstr>_Toc72331796</vt:lpwstr>
      </vt:variant>
      <vt:variant>
        <vt:i4>1310780</vt:i4>
      </vt:variant>
      <vt:variant>
        <vt:i4>158</vt:i4>
      </vt:variant>
      <vt:variant>
        <vt:i4>0</vt:i4>
      </vt:variant>
      <vt:variant>
        <vt:i4>5</vt:i4>
      </vt:variant>
      <vt:variant>
        <vt:lpwstr/>
      </vt:variant>
      <vt:variant>
        <vt:lpwstr>_Toc72331795</vt:lpwstr>
      </vt:variant>
      <vt:variant>
        <vt:i4>1376316</vt:i4>
      </vt:variant>
      <vt:variant>
        <vt:i4>152</vt:i4>
      </vt:variant>
      <vt:variant>
        <vt:i4>0</vt:i4>
      </vt:variant>
      <vt:variant>
        <vt:i4>5</vt:i4>
      </vt:variant>
      <vt:variant>
        <vt:lpwstr/>
      </vt:variant>
      <vt:variant>
        <vt:lpwstr>_Toc72331794</vt:lpwstr>
      </vt:variant>
      <vt:variant>
        <vt:i4>1179708</vt:i4>
      </vt:variant>
      <vt:variant>
        <vt:i4>146</vt:i4>
      </vt:variant>
      <vt:variant>
        <vt:i4>0</vt:i4>
      </vt:variant>
      <vt:variant>
        <vt:i4>5</vt:i4>
      </vt:variant>
      <vt:variant>
        <vt:lpwstr/>
      </vt:variant>
      <vt:variant>
        <vt:lpwstr>_Toc72331793</vt:lpwstr>
      </vt:variant>
      <vt:variant>
        <vt:i4>1245244</vt:i4>
      </vt:variant>
      <vt:variant>
        <vt:i4>140</vt:i4>
      </vt:variant>
      <vt:variant>
        <vt:i4>0</vt:i4>
      </vt:variant>
      <vt:variant>
        <vt:i4>5</vt:i4>
      </vt:variant>
      <vt:variant>
        <vt:lpwstr/>
      </vt:variant>
      <vt:variant>
        <vt:lpwstr>_Toc72331792</vt:lpwstr>
      </vt:variant>
      <vt:variant>
        <vt:i4>1048636</vt:i4>
      </vt:variant>
      <vt:variant>
        <vt:i4>134</vt:i4>
      </vt:variant>
      <vt:variant>
        <vt:i4>0</vt:i4>
      </vt:variant>
      <vt:variant>
        <vt:i4>5</vt:i4>
      </vt:variant>
      <vt:variant>
        <vt:lpwstr/>
      </vt:variant>
      <vt:variant>
        <vt:lpwstr>_Toc72331791</vt:lpwstr>
      </vt:variant>
      <vt:variant>
        <vt:i4>1114172</vt:i4>
      </vt:variant>
      <vt:variant>
        <vt:i4>128</vt:i4>
      </vt:variant>
      <vt:variant>
        <vt:i4>0</vt:i4>
      </vt:variant>
      <vt:variant>
        <vt:i4>5</vt:i4>
      </vt:variant>
      <vt:variant>
        <vt:lpwstr/>
      </vt:variant>
      <vt:variant>
        <vt:lpwstr>_Toc72331790</vt:lpwstr>
      </vt:variant>
      <vt:variant>
        <vt:i4>1572925</vt:i4>
      </vt:variant>
      <vt:variant>
        <vt:i4>122</vt:i4>
      </vt:variant>
      <vt:variant>
        <vt:i4>0</vt:i4>
      </vt:variant>
      <vt:variant>
        <vt:i4>5</vt:i4>
      </vt:variant>
      <vt:variant>
        <vt:lpwstr/>
      </vt:variant>
      <vt:variant>
        <vt:lpwstr>_Toc72331789</vt:lpwstr>
      </vt:variant>
      <vt:variant>
        <vt:i4>1638461</vt:i4>
      </vt:variant>
      <vt:variant>
        <vt:i4>116</vt:i4>
      </vt:variant>
      <vt:variant>
        <vt:i4>0</vt:i4>
      </vt:variant>
      <vt:variant>
        <vt:i4>5</vt:i4>
      </vt:variant>
      <vt:variant>
        <vt:lpwstr/>
      </vt:variant>
      <vt:variant>
        <vt:lpwstr>_Toc72331788</vt:lpwstr>
      </vt:variant>
      <vt:variant>
        <vt:i4>1441853</vt:i4>
      </vt:variant>
      <vt:variant>
        <vt:i4>110</vt:i4>
      </vt:variant>
      <vt:variant>
        <vt:i4>0</vt:i4>
      </vt:variant>
      <vt:variant>
        <vt:i4>5</vt:i4>
      </vt:variant>
      <vt:variant>
        <vt:lpwstr/>
      </vt:variant>
      <vt:variant>
        <vt:lpwstr>_Toc72331787</vt:lpwstr>
      </vt:variant>
      <vt:variant>
        <vt:i4>1507389</vt:i4>
      </vt:variant>
      <vt:variant>
        <vt:i4>104</vt:i4>
      </vt:variant>
      <vt:variant>
        <vt:i4>0</vt:i4>
      </vt:variant>
      <vt:variant>
        <vt:i4>5</vt:i4>
      </vt:variant>
      <vt:variant>
        <vt:lpwstr/>
      </vt:variant>
      <vt:variant>
        <vt:lpwstr>_Toc72331786</vt:lpwstr>
      </vt:variant>
      <vt:variant>
        <vt:i4>1310781</vt:i4>
      </vt:variant>
      <vt:variant>
        <vt:i4>98</vt:i4>
      </vt:variant>
      <vt:variant>
        <vt:i4>0</vt:i4>
      </vt:variant>
      <vt:variant>
        <vt:i4>5</vt:i4>
      </vt:variant>
      <vt:variant>
        <vt:lpwstr/>
      </vt:variant>
      <vt:variant>
        <vt:lpwstr>_Toc72331785</vt:lpwstr>
      </vt:variant>
      <vt:variant>
        <vt:i4>1376317</vt:i4>
      </vt:variant>
      <vt:variant>
        <vt:i4>92</vt:i4>
      </vt:variant>
      <vt:variant>
        <vt:i4>0</vt:i4>
      </vt:variant>
      <vt:variant>
        <vt:i4>5</vt:i4>
      </vt:variant>
      <vt:variant>
        <vt:lpwstr/>
      </vt:variant>
      <vt:variant>
        <vt:lpwstr>_Toc72331784</vt:lpwstr>
      </vt:variant>
      <vt:variant>
        <vt:i4>1179709</vt:i4>
      </vt:variant>
      <vt:variant>
        <vt:i4>86</vt:i4>
      </vt:variant>
      <vt:variant>
        <vt:i4>0</vt:i4>
      </vt:variant>
      <vt:variant>
        <vt:i4>5</vt:i4>
      </vt:variant>
      <vt:variant>
        <vt:lpwstr/>
      </vt:variant>
      <vt:variant>
        <vt:lpwstr>_Toc72331783</vt:lpwstr>
      </vt:variant>
      <vt:variant>
        <vt:i4>1245245</vt:i4>
      </vt:variant>
      <vt:variant>
        <vt:i4>80</vt:i4>
      </vt:variant>
      <vt:variant>
        <vt:i4>0</vt:i4>
      </vt:variant>
      <vt:variant>
        <vt:i4>5</vt:i4>
      </vt:variant>
      <vt:variant>
        <vt:lpwstr/>
      </vt:variant>
      <vt:variant>
        <vt:lpwstr>_Toc72331782</vt:lpwstr>
      </vt:variant>
      <vt:variant>
        <vt:i4>1048637</vt:i4>
      </vt:variant>
      <vt:variant>
        <vt:i4>74</vt:i4>
      </vt:variant>
      <vt:variant>
        <vt:i4>0</vt:i4>
      </vt:variant>
      <vt:variant>
        <vt:i4>5</vt:i4>
      </vt:variant>
      <vt:variant>
        <vt:lpwstr/>
      </vt:variant>
      <vt:variant>
        <vt:lpwstr>_Toc72331781</vt:lpwstr>
      </vt:variant>
      <vt:variant>
        <vt:i4>1114173</vt:i4>
      </vt:variant>
      <vt:variant>
        <vt:i4>68</vt:i4>
      </vt:variant>
      <vt:variant>
        <vt:i4>0</vt:i4>
      </vt:variant>
      <vt:variant>
        <vt:i4>5</vt:i4>
      </vt:variant>
      <vt:variant>
        <vt:lpwstr/>
      </vt:variant>
      <vt:variant>
        <vt:lpwstr>_Toc72331780</vt:lpwstr>
      </vt:variant>
      <vt:variant>
        <vt:i4>1572914</vt:i4>
      </vt:variant>
      <vt:variant>
        <vt:i4>62</vt:i4>
      </vt:variant>
      <vt:variant>
        <vt:i4>0</vt:i4>
      </vt:variant>
      <vt:variant>
        <vt:i4>5</vt:i4>
      </vt:variant>
      <vt:variant>
        <vt:lpwstr/>
      </vt:variant>
      <vt:variant>
        <vt:lpwstr>_Toc72331779</vt:lpwstr>
      </vt:variant>
      <vt:variant>
        <vt:i4>1638450</vt:i4>
      </vt:variant>
      <vt:variant>
        <vt:i4>56</vt:i4>
      </vt:variant>
      <vt:variant>
        <vt:i4>0</vt:i4>
      </vt:variant>
      <vt:variant>
        <vt:i4>5</vt:i4>
      </vt:variant>
      <vt:variant>
        <vt:lpwstr/>
      </vt:variant>
      <vt:variant>
        <vt:lpwstr>_Toc72331778</vt:lpwstr>
      </vt:variant>
      <vt:variant>
        <vt:i4>1441842</vt:i4>
      </vt:variant>
      <vt:variant>
        <vt:i4>50</vt:i4>
      </vt:variant>
      <vt:variant>
        <vt:i4>0</vt:i4>
      </vt:variant>
      <vt:variant>
        <vt:i4>5</vt:i4>
      </vt:variant>
      <vt:variant>
        <vt:lpwstr/>
      </vt:variant>
      <vt:variant>
        <vt:lpwstr>_Toc72331777</vt:lpwstr>
      </vt:variant>
      <vt:variant>
        <vt:i4>1507378</vt:i4>
      </vt:variant>
      <vt:variant>
        <vt:i4>44</vt:i4>
      </vt:variant>
      <vt:variant>
        <vt:i4>0</vt:i4>
      </vt:variant>
      <vt:variant>
        <vt:i4>5</vt:i4>
      </vt:variant>
      <vt:variant>
        <vt:lpwstr/>
      </vt:variant>
      <vt:variant>
        <vt:lpwstr>_Toc72331776</vt:lpwstr>
      </vt:variant>
      <vt:variant>
        <vt:i4>1310770</vt:i4>
      </vt:variant>
      <vt:variant>
        <vt:i4>38</vt:i4>
      </vt:variant>
      <vt:variant>
        <vt:i4>0</vt:i4>
      </vt:variant>
      <vt:variant>
        <vt:i4>5</vt:i4>
      </vt:variant>
      <vt:variant>
        <vt:lpwstr/>
      </vt:variant>
      <vt:variant>
        <vt:lpwstr>_Toc72331775</vt:lpwstr>
      </vt:variant>
      <vt:variant>
        <vt:i4>1376306</vt:i4>
      </vt:variant>
      <vt:variant>
        <vt:i4>32</vt:i4>
      </vt:variant>
      <vt:variant>
        <vt:i4>0</vt:i4>
      </vt:variant>
      <vt:variant>
        <vt:i4>5</vt:i4>
      </vt:variant>
      <vt:variant>
        <vt:lpwstr/>
      </vt:variant>
      <vt:variant>
        <vt:lpwstr>_Toc72331774</vt:lpwstr>
      </vt:variant>
      <vt:variant>
        <vt:i4>1179698</vt:i4>
      </vt:variant>
      <vt:variant>
        <vt:i4>26</vt:i4>
      </vt:variant>
      <vt:variant>
        <vt:i4>0</vt:i4>
      </vt:variant>
      <vt:variant>
        <vt:i4>5</vt:i4>
      </vt:variant>
      <vt:variant>
        <vt:lpwstr/>
      </vt:variant>
      <vt:variant>
        <vt:lpwstr>_Toc72331773</vt:lpwstr>
      </vt:variant>
      <vt:variant>
        <vt:i4>1245234</vt:i4>
      </vt:variant>
      <vt:variant>
        <vt:i4>20</vt:i4>
      </vt:variant>
      <vt:variant>
        <vt:i4>0</vt:i4>
      </vt:variant>
      <vt:variant>
        <vt:i4>5</vt:i4>
      </vt:variant>
      <vt:variant>
        <vt:lpwstr/>
      </vt:variant>
      <vt:variant>
        <vt:lpwstr>_Toc72331772</vt:lpwstr>
      </vt:variant>
      <vt:variant>
        <vt:i4>1048626</vt:i4>
      </vt:variant>
      <vt:variant>
        <vt:i4>14</vt:i4>
      </vt:variant>
      <vt:variant>
        <vt:i4>0</vt:i4>
      </vt:variant>
      <vt:variant>
        <vt:i4>5</vt:i4>
      </vt:variant>
      <vt:variant>
        <vt:lpwstr/>
      </vt:variant>
      <vt:variant>
        <vt:lpwstr>_Toc72331771</vt:lpwstr>
      </vt:variant>
      <vt:variant>
        <vt:i4>1114162</vt:i4>
      </vt:variant>
      <vt:variant>
        <vt:i4>8</vt:i4>
      </vt:variant>
      <vt:variant>
        <vt:i4>0</vt:i4>
      </vt:variant>
      <vt:variant>
        <vt:i4>5</vt:i4>
      </vt:variant>
      <vt:variant>
        <vt:lpwstr/>
      </vt:variant>
      <vt:variant>
        <vt:lpwstr>_Toc72331770</vt:lpwstr>
      </vt:variant>
      <vt:variant>
        <vt:i4>1572915</vt:i4>
      </vt:variant>
      <vt:variant>
        <vt:i4>2</vt:i4>
      </vt:variant>
      <vt:variant>
        <vt:i4>0</vt:i4>
      </vt:variant>
      <vt:variant>
        <vt:i4>5</vt:i4>
      </vt:variant>
      <vt:variant>
        <vt:lpwstr/>
      </vt:variant>
      <vt:variant>
        <vt:lpwstr>_Toc72331769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 CROPTE DE CHANTÉRAC Hugues-Audouin CR1</dc:creator>
  <cp:keywords/>
  <cp:lastModifiedBy>BENHAFAÏED Paul SCH</cp:lastModifiedBy>
  <cp:revision>81</cp:revision>
  <cp:lastPrinted>2025-09-03T18:01:00Z</cp:lastPrinted>
  <dcterms:created xsi:type="dcterms:W3CDTF">2026-03-03T20:56:00Z</dcterms:created>
  <dcterms:modified xsi:type="dcterms:W3CDTF">2026-07-27T16:53:00Z</dcterms:modified>
</cp:coreProperties>
</file>